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D376D0" w14:textId="491CD423" w:rsidR="00464793" w:rsidRPr="001E1099" w:rsidRDefault="00464793" w:rsidP="00464793">
      <w:pPr>
        <w:jc w:val="center"/>
        <w:rPr>
          <w:rFonts w:ascii="Times New Roman" w:hAnsi="Times New Roman" w:cs="Times New Roman"/>
          <w:b/>
          <w:bCs/>
          <w:sz w:val="24"/>
          <w:szCs w:val="24"/>
        </w:rPr>
      </w:pPr>
      <w:r w:rsidRPr="001E1099">
        <w:rPr>
          <w:rFonts w:ascii="Times New Roman" w:hAnsi="Times New Roman" w:cs="Times New Roman"/>
          <w:b/>
          <w:bCs/>
          <w:sz w:val="24"/>
          <w:szCs w:val="24"/>
        </w:rPr>
        <w:t>Memorandum of Understanding</w:t>
      </w:r>
    </w:p>
    <w:p w14:paraId="4FFEAE19" w14:textId="1361A0D1" w:rsidR="00600E34" w:rsidRDefault="00464793" w:rsidP="00464793">
      <w:pPr>
        <w:rPr>
          <w:rFonts w:ascii="Times New Roman" w:hAnsi="Times New Roman" w:cs="Times New Roman"/>
          <w:sz w:val="24"/>
          <w:szCs w:val="24"/>
        </w:rPr>
      </w:pPr>
      <w:r w:rsidRPr="001E1099">
        <w:rPr>
          <w:rFonts w:ascii="Times New Roman" w:hAnsi="Times New Roman" w:cs="Times New Roman"/>
          <w:b/>
          <w:bCs/>
          <w:sz w:val="24"/>
          <w:szCs w:val="24"/>
        </w:rPr>
        <w:t xml:space="preserve">THIS MEMORANDUM OF UNDERSTANDING </w:t>
      </w:r>
      <w:r w:rsidRPr="001E1099">
        <w:rPr>
          <w:rFonts w:ascii="Times New Roman" w:hAnsi="Times New Roman" w:cs="Times New Roman"/>
          <w:sz w:val="24"/>
          <w:szCs w:val="24"/>
        </w:rPr>
        <w:t>(the “</w:t>
      </w:r>
      <w:r w:rsidR="00A90B86" w:rsidRPr="001E1099">
        <w:rPr>
          <w:rFonts w:ascii="Times New Roman" w:hAnsi="Times New Roman" w:cs="Times New Roman"/>
          <w:b/>
          <w:bCs/>
          <w:sz w:val="24"/>
          <w:szCs w:val="24"/>
        </w:rPr>
        <w:t>MOU”</w:t>
      </w:r>
      <w:r w:rsidRPr="001E1099">
        <w:rPr>
          <w:rFonts w:ascii="Times New Roman" w:hAnsi="Times New Roman" w:cs="Times New Roman"/>
          <w:sz w:val="24"/>
          <w:szCs w:val="24"/>
        </w:rPr>
        <w:t xml:space="preserve">), effective as of </w:t>
      </w:r>
      <w:r w:rsidR="00E2170B">
        <w:rPr>
          <w:rFonts w:ascii="Times New Roman" w:hAnsi="Times New Roman" w:cs="Times New Roman"/>
          <w:sz w:val="24"/>
          <w:szCs w:val="24"/>
        </w:rPr>
        <w:t>April 1</w:t>
      </w:r>
      <w:r w:rsidRPr="001E1099">
        <w:rPr>
          <w:rFonts w:ascii="Times New Roman" w:hAnsi="Times New Roman" w:cs="Times New Roman"/>
          <w:sz w:val="24"/>
          <w:szCs w:val="24"/>
        </w:rPr>
        <w:t xml:space="preserve">, </w:t>
      </w:r>
      <w:r w:rsidR="00006FA1" w:rsidRPr="001E1099">
        <w:rPr>
          <w:rFonts w:ascii="Times New Roman" w:hAnsi="Times New Roman" w:cs="Times New Roman"/>
          <w:sz w:val="24"/>
          <w:szCs w:val="24"/>
        </w:rPr>
        <w:t>202</w:t>
      </w:r>
      <w:r w:rsidR="00006FA1">
        <w:rPr>
          <w:rFonts w:ascii="Times New Roman" w:hAnsi="Times New Roman" w:cs="Times New Roman"/>
          <w:sz w:val="24"/>
          <w:szCs w:val="24"/>
        </w:rPr>
        <w:t>4</w:t>
      </w:r>
      <w:r w:rsidR="000E3DEE">
        <w:rPr>
          <w:rFonts w:ascii="Times New Roman" w:hAnsi="Times New Roman" w:cs="Times New Roman"/>
          <w:sz w:val="24"/>
          <w:szCs w:val="24"/>
        </w:rPr>
        <w:t xml:space="preserve"> </w:t>
      </w:r>
      <w:r w:rsidRPr="001E1099">
        <w:rPr>
          <w:rFonts w:ascii="Times New Roman" w:hAnsi="Times New Roman" w:cs="Times New Roman"/>
          <w:sz w:val="24"/>
          <w:szCs w:val="24"/>
        </w:rPr>
        <w:t>(the “</w:t>
      </w:r>
      <w:r w:rsidRPr="001E1099">
        <w:rPr>
          <w:rFonts w:ascii="Times New Roman" w:hAnsi="Times New Roman" w:cs="Times New Roman"/>
          <w:b/>
          <w:bCs/>
          <w:sz w:val="24"/>
          <w:szCs w:val="24"/>
        </w:rPr>
        <w:t>Effective Date</w:t>
      </w:r>
      <w:r w:rsidRPr="001E1099">
        <w:rPr>
          <w:rFonts w:ascii="Times New Roman" w:hAnsi="Times New Roman" w:cs="Times New Roman"/>
          <w:sz w:val="24"/>
          <w:szCs w:val="24"/>
        </w:rPr>
        <w:t>”), is by and between _</w:t>
      </w:r>
      <w:r w:rsidRPr="00954893">
        <w:rPr>
          <w:rFonts w:ascii="Times New Roman" w:hAnsi="Times New Roman" w:cs="Times New Roman"/>
          <w:sz w:val="24"/>
          <w:szCs w:val="24"/>
          <w:highlight w:val="yellow"/>
        </w:rPr>
        <w:t>__</w:t>
      </w:r>
      <w:r w:rsidR="00954893" w:rsidRPr="00954893">
        <w:rPr>
          <w:rFonts w:ascii="Times New Roman" w:hAnsi="Times New Roman" w:cs="Times New Roman"/>
          <w:sz w:val="24"/>
          <w:szCs w:val="24"/>
          <w:highlight w:val="yellow"/>
        </w:rPr>
        <w:t>Insert the name of the hospital/organization</w:t>
      </w:r>
      <w:r w:rsidRPr="001E1099">
        <w:rPr>
          <w:rFonts w:ascii="Times New Roman" w:hAnsi="Times New Roman" w:cs="Times New Roman"/>
          <w:sz w:val="24"/>
          <w:szCs w:val="24"/>
        </w:rPr>
        <w:t>__, a _____</w:t>
      </w:r>
      <w:r w:rsidR="00954893" w:rsidRPr="00954893">
        <w:rPr>
          <w:rFonts w:ascii="Times New Roman" w:hAnsi="Times New Roman" w:cs="Times New Roman"/>
          <w:sz w:val="24"/>
          <w:szCs w:val="24"/>
          <w:highlight w:val="yellow"/>
        </w:rPr>
        <w:t xml:space="preserve"> Insert the hospital’s type of organization</w:t>
      </w:r>
      <w:r w:rsidR="00954893" w:rsidRPr="001E1099">
        <w:rPr>
          <w:rFonts w:ascii="Times New Roman" w:hAnsi="Times New Roman" w:cs="Times New Roman"/>
          <w:sz w:val="24"/>
          <w:szCs w:val="24"/>
        </w:rPr>
        <w:t xml:space="preserve"> </w:t>
      </w:r>
      <w:r w:rsidRPr="001E1099">
        <w:rPr>
          <w:rFonts w:ascii="Times New Roman" w:hAnsi="Times New Roman" w:cs="Times New Roman"/>
          <w:sz w:val="24"/>
          <w:szCs w:val="24"/>
        </w:rPr>
        <w:t>_____, having a principal place of business at ___</w:t>
      </w:r>
      <w:r w:rsidRPr="00954893">
        <w:rPr>
          <w:rFonts w:ascii="Times New Roman" w:hAnsi="Times New Roman" w:cs="Times New Roman"/>
          <w:sz w:val="24"/>
          <w:szCs w:val="24"/>
          <w:highlight w:val="yellow"/>
        </w:rPr>
        <w:t>_</w:t>
      </w:r>
      <w:r w:rsidR="00954893">
        <w:rPr>
          <w:rFonts w:ascii="Times New Roman" w:hAnsi="Times New Roman" w:cs="Times New Roman"/>
          <w:sz w:val="24"/>
          <w:szCs w:val="24"/>
          <w:highlight w:val="yellow"/>
        </w:rPr>
        <w:t>Insert the hospital’s address for its principal offices</w:t>
      </w:r>
      <w:r w:rsidRPr="00954893">
        <w:rPr>
          <w:rFonts w:ascii="Times New Roman" w:hAnsi="Times New Roman" w:cs="Times New Roman"/>
          <w:sz w:val="24"/>
          <w:szCs w:val="24"/>
          <w:highlight w:val="yellow"/>
        </w:rPr>
        <w:t>___</w:t>
      </w:r>
      <w:r w:rsidRPr="001E1099">
        <w:rPr>
          <w:rFonts w:ascii="Times New Roman" w:hAnsi="Times New Roman" w:cs="Times New Roman"/>
          <w:sz w:val="24"/>
          <w:szCs w:val="24"/>
        </w:rPr>
        <w:t>_ (“</w:t>
      </w:r>
      <w:r w:rsidR="00DE3286">
        <w:rPr>
          <w:rFonts w:ascii="Times New Roman" w:hAnsi="Times New Roman" w:cs="Times New Roman"/>
          <w:sz w:val="24"/>
          <w:szCs w:val="24"/>
        </w:rPr>
        <w:t>Hospital</w:t>
      </w:r>
      <w:r w:rsidRPr="001E1099">
        <w:rPr>
          <w:rFonts w:ascii="Times New Roman" w:hAnsi="Times New Roman" w:cs="Times New Roman"/>
          <w:sz w:val="24"/>
          <w:szCs w:val="24"/>
        </w:rPr>
        <w:t xml:space="preserve">”), and the Jewish Healthcare Foundation of Pittsburgh, a public charity, having a principal place of business at EQT Plaza, 625 Liberty Ave., Ste. 2500, Pittsburgh, Pennsylvania, 15222 (“JHF”). </w:t>
      </w:r>
    </w:p>
    <w:p w14:paraId="7722454B" w14:textId="3C4739E2" w:rsidR="001E1099" w:rsidRPr="001E1099" w:rsidRDefault="001E1099" w:rsidP="001E1099">
      <w:pPr>
        <w:spacing w:after="240"/>
        <w:jc w:val="center"/>
        <w:rPr>
          <w:b/>
          <w:szCs w:val="24"/>
          <w:u w:val="single"/>
        </w:rPr>
      </w:pPr>
      <w:r w:rsidRPr="007B5B89">
        <w:rPr>
          <w:b/>
          <w:szCs w:val="24"/>
          <w:u w:val="single"/>
        </w:rPr>
        <w:t>PREAMBLE</w:t>
      </w:r>
    </w:p>
    <w:p w14:paraId="3E570BFA" w14:textId="5606B0DD" w:rsidR="000E6DF8" w:rsidRPr="001E1099" w:rsidRDefault="002B2BCB" w:rsidP="00464793">
      <w:pPr>
        <w:rPr>
          <w:rFonts w:ascii="Times New Roman" w:hAnsi="Times New Roman" w:cs="Times New Roman"/>
          <w:sz w:val="24"/>
          <w:szCs w:val="24"/>
        </w:rPr>
      </w:pPr>
      <w:r w:rsidRPr="001E1099">
        <w:rPr>
          <w:rFonts w:ascii="Times New Roman" w:hAnsi="Times New Roman" w:cs="Times New Roman"/>
          <w:b/>
          <w:bCs/>
          <w:sz w:val="24"/>
          <w:szCs w:val="24"/>
        </w:rPr>
        <w:t xml:space="preserve"> </w:t>
      </w:r>
      <w:r w:rsidR="00464793" w:rsidRPr="001E1099">
        <w:rPr>
          <w:rFonts w:ascii="Times New Roman" w:hAnsi="Times New Roman" w:cs="Times New Roman"/>
          <w:b/>
          <w:bCs/>
          <w:sz w:val="24"/>
          <w:szCs w:val="24"/>
        </w:rPr>
        <w:t>WHEREAS</w:t>
      </w:r>
      <w:r w:rsidR="00464793" w:rsidRPr="001E1099">
        <w:rPr>
          <w:rFonts w:ascii="Times New Roman" w:hAnsi="Times New Roman" w:cs="Times New Roman"/>
          <w:sz w:val="24"/>
          <w:szCs w:val="24"/>
        </w:rPr>
        <w:t>, JHF</w:t>
      </w:r>
      <w:r w:rsidR="00156CBD" w:rsidRPr="001E1099">
        <w:rPr>
          <w:rFonts w:ascii="Times New Roman" w:hAnsi="Times New Roman" w:cs="Times New Roman"/>
          <w:sz w:val="24"/>
          <w:szCs w:val="24"/>
        </w:rPr>
        <w:t xml:space="preserve"> manages the</w:t>
      </w:r>
      <w:r w:rsidR="00796853" w:rsidRPr="001E1099">
        <w:rPr>
          <w:rFonts w:ascii="Times New Roman" w:hAnsi="Times New Roman" w:cs="Times New Roman"/>
          <w:sz w:val="24"/>
          <w:szCs w:val="24"/>
        </w:rPr>
        <w:t xml:space="preserve"> Pennsylvania Perinatal Quality Collaborative (</w:t>
      </w:r>
      <w:r w:rsidR="003F0337">
        <w:rPr>
          <w:rFonts w:ascii="Times New Roman" w:hAnsi="Times New Roman" w:cs="Times New Roman"/>
          <w:sz w:val="24"/>
          <w:szCs w:val="24"/>
        </w:rPr>
        <w:t>“</w:t>
      </w:r>
      <w:r w:rsidR="00796853" w:rsidRPr="001E1099">
        <w:rPr>
          <w:rFonts w:ascii="Times New Roman" w:hAnsi="Times New Roman" w:cs="Times New Roman"/>
          <w:sz w:val="24"/>
          <w:szCs w:val="24"/>
        </w:rPr>
        <w:t>PA PQC</w:t>
      </w:r>
      <w:r w:rsidR="003F0337">
        <w:rPr>
          <w:rFonts w:ascii="Times New Roman" w:hAnsi="Times New Roman" w:cs="Times New Roman"/>
          <w:sz w:val="24"/>
          <w:szCs w:val="24"/>
        </w:rPr>
        <w:t>”</w:t>
      </w:r>
      <w:r w:rsidR="00796853" w:rsidRPr="001E1099">
        <w:rPr>
          <w:rFonts w:ascii="Times New Roman" w:hAnsi="Times New Roman" w:cs="Times New Roman"/>
          <w:sz w:val="24"/>
          <w:szCs w:val="24"/>
        </w:rPr>
        <w:t>)</w:t>
      </w:r>
      <w:r w:rsidR="00156CBD" w:rsidRPr="001E1099">
        <w:rPr>
          <w:rFonts w:ascii="Times New Roman" w:hAnsi="Times New Roman" w:cs="Times New Roman"/>
          <w:sz w:val="24"/>
          <w:szCs w:val="24"/>
        </w:rPr>
        <w:t xml:space="preserve"> as an action arm of the </w:t>
      </w:r>
      <w:r w:rsidR="00C91898" w:rsidRPr="001E1099">
        <w:rPr>
          <w:rFonts w:ascii="Times New Roman" w:hAnsi="Times New Roman" w:cs="Times New Roman"/>
          <w:sz w:val="24"/>
          <w:szCs w:val="24"/>
        </w:rPr>
        <w:t>Pennsylvania Department of Health’s (</w:t>
      </w:r>
      <w:r w:rsidR="003F0337">
        <w:rPr>
          <w:rFonts w:ascii="Times New Roman" w:hAnsi="Times New Roman" w:cs="Times New Roman"/>
          <w:sz w:val="24"/>
          <w:szCs w:val="24"/>
        </w:rPr>
        <w:t>“</w:t>
      </w:r>
      <w:r w:rsidR="00C91898" w:rsidRPr="001E1099">
        <w:rPr>
          <w:rFonts w:ascii="Times New Roman" w:hAnsi="Times New Roman" w:cs="Times New Roman"/>
          <w:sz w:val="24"/>
          <w:szCs w:val="24"/>
        </w:rPr>
        <w:t>PA DOH</w:t>
      </w:r>
      <w:r w:rsidR="003F0337">
        <w:rPr>
          <w:rFonts w:ascii="Times New Roman" w:hAnsi="Times New Roman" w:cs="Times New Roman"/>
          <w:sz w:val="24"/>
          <w:szCs w:val="24"/>
        </w:rPr>
        <w:t>”</w:t>
      </w:r>
      <w:r w:rsidR="00C91898" w:rsidRPr="001E1099">
        <w:rPr>
          <w:rFonts w:ascii="Times New Roman" w:hAnsi="Times New Roman" w:cs="Times New Roman"/>
          <w:sz w:val="24"/>
          <w:szCs w:val="24"/>
        </w:rPr>
        <w:t xml:space="preserve">) </w:t>
      </w:r>
      <w:r w:rsidR="00156CBD" w:rsidRPr="001E1099">
        <w:rPr>
          <w:rFonts w:ascii="Times New Roman" w:hAnsi="Times New Roman" w:cs="Times New Roman"/>
          <w:sz w:val="24"/>
          <w:szCs w:val="24"/>
        </w:rPr>
        <w:t>Maternal Mortality Review Committee (MMRC) to identify perinatal processes that need to be improved and quickly adopt best practices</w:t>
      </w:r>
      <w:r w:rsidR="000E6DF8" w:rsidRPr="001E1099">
        <w:rPr>
          <w:rFonts w:ascii="Times New Roman" w:hAnsi="Times New Roman" w:cs="Times New Roman"/>
          <w:sz w:val="24"/>
          <w:szCs w:val="24"/>
        </w:rPr>
        <w:t xml:space="preserve"> by providing participating </w:t>
      </w:r>
      <w:r w:rsidR="00F04E75" w:rsidRPr="001E1099">
        <w:rPr>
          <w:rFonts w:ascii="Times New Roman" w:hAnsi="Times New Roman" w:cs="Times New Roman"/>
          <w:sz w:val="24"/>
          <w:szCs w:val="24"/>
        </w:rPr>
        <w:t>hospitals</w:t>
      </w:r>
      <w:r w:rsidR="000E6DF8" w:rsidRPr="001E1099">
        <w:rPr>
          <w:rFonts w:ascii="Times New Roman" w:hAnsi="Times New Roman" w:cs="Times New Roman"/>
          <w:sz w:val="24"/>
          <w:szCs w:val="24"/>
        </w:rPr>
        <w:t xml:space="preserve"> </w:t>
      </w:r>
      <w:r w:rsidR="00156CBD" w:rsidRPr="001E1099">
        <w:rPr>
          <w:rFonts w:ascii="Times New Roman" w:hAnsi="Times New Roman" w:cs="Times New Roman"/>
          <w:sz w:val="24"/>
          <w:szCs w:val="24"/>
        </w:rPr>
        <w:t xml:space="preserve">learning opportunities, coaching, toolkits, and data feedback through </w:t>
      </w:r>
      <w:r w:rsidR="00D06730">
        <w:rPr>
          <w:rFonts w:ascii="Times New Roman" w:hAnsi="Times New Roman" w:cs="Times New Roman"/>
          <w:sz w:val="24"/>
          <w:szCs w:val="24"/>
        </w:rPr>
        <w:t xml:space="preserve">Qualtrics </w:t>
      </w:r>
      <w:r w:rsidR="00156CBD" w:rsidRPr="001E1099">
        <w:rPr>
          <w:rFonts w:ascii="Times New Roman" w:hAnsi="Times New Roman" w:cs="Times New Roman"/>
          <w:sz w:val="24"/>
          <w:szCs w:val="24"/>
        </w:rPr>
        <w:t>surveys</w:t>
      </w:r>
      <w:r w:rsidR="0015629E">
        <w:rPr>
          <w:rFonts w:ascii="Times New Roman" w:hAnsi="Times New Roman" w:cs="Times New Roman"/>
          <w:sz w:val="24"/>
          <w:szCs w:val="24"/>
        </w:rPr>
        <w:t xml:space="preserve"> (</w:t>
      </w:r>
      <w:r w:rsidR="0015629E" w:rsidRPr="0015629E">
        <w:rPr>
          <w:rFonts w:ascii="Times New Roman" w:hAnsi="Times New Roman" w:cs="Times New Roman"/>
          <w:sz w:val="24"/>
          <w:szCs w:val="24"/>
        </w:rPr>
        <w:t>https://www.qualtrics.com/</w:t>
      </w:r>
      <w:r w:rsidR="0015629E">
        <w:rPr>
          <w:rFonts w:ascii="Times New Roman" w:hAnsi="Times New Roman" w:cs="Times New Roman"/>
          <w:sz w:val="24"/>
          <w:szCs w:val="24"/>
        </w:rPr>
        <w:t>)</w:t>
      </w:r>
      <w:r w:rsidR="00156CBD" w:rsidRPr="001E1099">
        <w:rPr>
          <w:rFonts w:ascii="Times New Roman" w:hAnsi="Times New Roman" w:cs="Times New Roman"/>
          <w:sz w:val="24"/>
          <w:szCs w:val="24"/>
        </w:rPr>
        <w:t xml:space="preserve"> </w:t>
      </w:r>
      <w:r w:rsidR="00D06730">
        <w:rPr>
          <w:rFonts w:ascii="Times New Roman" w:hAnsi="Times New Roman" w:cs="Times New Roman"/>
          <w:sz w:val="24"/>
          <w:szCs w:val="24"/>
        </w:rPr>
        <w:t xml:space="preserve">and </w:t>
      </w:r>
      <w:r w:rsidR="00156CBD" w:rsidRPr="001E1099">
        <w:rPr>
          <w:rFonts w:ascii="Times New Roman" w:hAnsi="Times New Roman" w:cs="Times New Roman"/>
          <w:sz w:val="24"/>
          <w:szCs w:val="24"/>
        </w:rPr>
        <w:t xml:space="preserve">the </w:t>
      </w:r>
      <w:r w:rsidR="00D06730">
        <w:rPr>
          <w:rFonts w:ascii="Times New Roman" w:hAnsi="Times New Roman" w:cs="Times New Roman"/>
          <w:sz w:val="24"/>
          <w:szCs w:val="24"/>
        </w:rPr>
        <w:t xml:space="preserve">LifeQI </w:t>
      </w:r>
      <w:r w:rsidR="00156CBD" w:rsidRPr="001E1099">
        <w:rPr>
          <w:rFonts w:ascii="Times New Roman" w:hAnsi="Times New Roman" w:cs="Times New Roman"/>
          <w:sz w:val="24"/>
          <w:szCs w:val="24"/>
        </w:rPr>
        <w:t>Data Portal</w:t>
      </w:r>
      <w:r w:rsidR="0015629E">
        <w:rPr>
          <w:rFonts w:ascii="Times New Roman" w:hAnsi="Times New Roman" w:cs="Times New Roman"/>
          <w:sz w:val="24"/>
          <w:szCs w:val="24"/>
        </w:rPr>
        <w:t xml:space="preserve"> (</w:t>
      </w:r>
      <w:r w:rsidR="0015629E" w:rsidRPr="0015629E">
        <w:rPr>
          <w:rFonts w:ascii="Times New Roman" w:hAnsi="Times New Roman" w:cs="Times New Roman"/>
          <w:sz w:val="24"/>
          <w:szCs w:val="24"/>
        </w:rPr>
        <w:t>https://www.lifeqisystem.com/</w:t>
      </w:r>
      <w:r w:rsidR="0015629E">
        <w:rPr>
          <w:rFonts w:ascii="Times New Roman" w:hAnsi="Times New Roman" w:cs="Times New Roman"/>
          <w:sz w:val="24"/>
          <w:szCs w:val="24"/>
        </w:rPr>
        <w:t>)</w:t>
      </w:r>
      <w:r w:rsidR="00156CBD" w:rsidRPr="001E1099">
        <w:rPr>
          <w:rFonts w:ascii="Times New Roman" w:hAnsi="Times New Roman" w:cs="Times New Roman"/>
          <w:sz w:val="24"/>
          <w:szCs w:val="24"/>
        </w:rPr>
        <w:t xml:space="preserve"> </w:t>
      </w:r>
      <w:r w:rsidR="000E6DF8" w:rsidRPr="001E1099">
        <w:rPr>
          <w:rFonts w:ascii="Times New Roman" w:hAnsi="Times New Roman" w:cs="Times New Roman"/>
          <w:sz w:val="24"/>
          <w:szCs w:val="24"/>
        </w:rPr>
        <w:t xml:space="preserve">for quality improvement purposes. </w:t>
      </w:r>
    </w:p>
    <w:p w14:paraId="2EDCF5FA" w14:textId="174C1143" w:rsidR="00F04E75" w:rsidRDefault="002B2BCB" w:rsidP="002406DF">
      <w:pPr>
        <w:rPr>
          <w:rFonts w:ascii="Times New Roman" w:hAnsi="Times New Roman" w:cs="Times New Roman"/>
          <w:sz w:val="24"/>
          <w:szCs w:val="24"/>
        </w:rPr>
      </w:pPr>
      <w:r w:rsidRPr="001E1099">
        <w:rPr>
          <w:rFonts w:ascii="Times New Roman" w:hAnsi="Times New Roman" w:cs="Times New Roman"/>
          <w:b/>
          <w:bCs/>
          <w:sz w:val="24"/>
          <w:szCs w:val="24"/>
        </w:rPr>
        <w:t xml:space="preserve"> </w:t>
      </w:r>
      <w:r w:rsidR="00464793" w:rsidRPr="001E1099">
        <w:rPr>
          <w:rFonts w:ascii="Times New Roman" w:hAnsi="Times New Roman" w:cs="Times New Roman"/>
          <w:b/>
          <w:bCs/>
          <w:sz w:val="24"/>
          <w:szCs w:val="24"/>
        </w:rPr>
        <w:t>WHEREAS</w:t>
      </w:r>
      <w:r w:rsidR="00464793" w:rsidRPr="001E1099">
        <w:rPr>
          <w:rFonts w:ascii="Times New Roman" w:hAnsi="Times New Roman" w:cs="Times New Roman"/>
          <w:sz w:val="24"/>
          <w:szCs w:val="24"/>
        </w:rPr>
        <w:t xml:space="preserve">, The American College of Obstetricians and Gynecologists (“ACOG”) operates the </w:t>
      </w:r>
      <w:r w:rsidR="00867B4C" w:rsidRPr="001E1099">
        <w:rPr>
          <w:rFonts w:ascii="Times New Roman" w:hAnsi="Times New Roman" w:cs="Times New Roman"/>
          <w:sz w:val="24"/>
          <w:szCs w:val="24"/>
        </w:rPr>
        <w:t xml:space="preserve">national </w:t>
      </w:r>
      <w:r w:rsidR="00464793" w:rsidRPr="001E1099">
        <w:rPr>
          <w:rFonts w:ascii="Times New Roman" w:hAnsi="Times New Roman" w:cs="Times New Roman"/>
          <w:sz w:val="24"/>
          <w:szCs w:val="24"/>
        </w:rPr>
        <w:t>Alliance for Innovation on Maternal Health</w:t>
      </w:r>
      <w:r w:rsidR="00A90B86" w:rsidRPr="001E1099">
        <w:rPr>
          <w:rFonts w:ascii="Times New Roman" w:hAnsi="Times New Roman" w:cs="Times New Roman"/>
          <w:sz w:val="24"/>
          <w:szCs w:val="24"/>
        </w:rPr>
        <w:t xml:space="preserve"> </w:t>
      </w:r>
      <w:r w:rsidR="00464793" w:rsidRPr="001E1099">
        <w:rPr>
          <w:rFonts w:ascii="Times New Roman" w:hAnsi="Times New Roman" w:cs="Times New Roman"/>
          <w:sz w:val="24"/>
          <w:szCs w:val="24"/>
        </w:rPr>
        <w:t>(“AIM”)</w:t>
      </w:r>
      <w:r w:rsidR="00A90B86" w:rsidRPr="001E1099">
        <w:rPr>
          <w:rFonts w:ascii="Times New Roman" w:hAnsi="Times New Roman" w:cs="Times New Roman"/>
          <w:sz w:val="24"/>
          <w:szCs w:val="24"/>
        </w:rPr>
        <w:t xml:space="preserve"> with funding from the </w:t>
      </w:r>
      <w:r w:rsidR="00867B4C" w:rsidRPr="001E1099">
        <w:rPr>
          <w:rFonts w:ascii="Times New Roman" w:hAnsi="Times New Roman" w:cs="Times New Roman"/>
          <w:sz w:val="24"/>
          <w:szCs w:val="24"/>
        </w:rPr>
        <w:t>Health Resources &amp; Services Administration (HRSA)</w:t>
      </w:r>
      <w:r w:rsidR="000E6DF8" w:rsidRPr="001E1099">
        <w:rPr>
          <w:rFonts w:ascii="Times New Roman" w:hAnsi="Times New Roman" w:cs="Times New Roman"/>
          <w:sz w:val="24"/>
          <w:szCs w:val="24"/>
        </w:rPr>
        <w:t xml:space="preserve"> by providing</w:t>
      </w:r>
      <w:r w:rsidR="00867B4C" w:rsidRPr="001E1099">
        <w:rPr>
          <w:rFonts w:ascii="Times New Roman" w:hAnsi="Times New Roman" w:cs="Times New Roman"/>
          <w:sz w:val="24"/>
          <w:szCs w:val="24"/>
        </w:rPr>
        <w:t xml:space="preserve"> technical support to state-based</w:t>
      </w:r>
      <w:r w:rsidR="00A90B86" w:rsidRPr="001E1099">
        <w:rPr>
          <w:rFonts w:ascii="Times New Roman" w:hAnsi="Times New Roman" w:cs="Times New Roman"/>
          <w:sz w:val="24"/>
          <w:szCs w:val="24"/>
        </w:rPr>
        <w:t xml:space="preserve"> </w:t>
      </w:r>
      <w:r w:rsidR="00867B4C" w:rsidRPr="001E1099">
        <w:rPr>
          <w:rFonts w:ascii="Times New Roman" w:hAnsi="Times New Roman" w:cs="Times New Roman"/>
          <w:sz w:val="24"/>
          <w:szCs w:val="24"/>
        </w:rPr>
        <w:t>perinatal quality collaboratives</w:t>
      </w:r>
      <w:r w:rsidR="00A90B86" w:rsidRPr="001E1099">
        <w:rPr>
          <w:rFonts w:ascii="Times New Roman" w:hAnsi="Times New Roman" w:cs="Times New Roman"/>
          <w:sz w:val="24"/>
          <w:szCs w:val="24"/>
        </w:rPr>
        <w:t xml:space="preserve"> participating in AIM, offer</w:t>
      </w:r>
      <w:r w:rsidR="000E6DF8" w:rsidRPr="001E1099">
        <w:rPr>
          <w:rFonts w:ascii="Times New Roman" w:hAnsi="Times New Roman" w:cs="Times New Roman"/>
          <w:sz w:val="24"/>
          <w:szCs w:val="24"/>
        </w:rPr>
        <w:t>ing</w:t>
      </w:r>
      <w:r w:rsidR="00A90B86" w:rsidRPr="001E1099">
        <w:rPr>
          <w:rFonts w:ascii="Times New Roman" w:hAnsi="Times New Roman" w:cs="Times New Roman"/>
          <w:sz w:val="24"/>
          <w:szCs w:val="24"/>
        </w:rPr>
        <w:t xml:space="preserve"> content created by ACOG aimed at providing </w:t>
      </w:r>
      <w:r w:rsidR="00F04E75" w:rsidRPr="001E1099">
        <w:rPr>
          <w:rFonts w:ascii="Times New Roman" w:hAnsi="Times New Roman" w:cs="Times New Roman"/>
          <w:sz w:val="24"/>
          <w:szCs w:val="24"/>
        </w:rPr>
        <w:t>hospitals</w:t>
      </w:r>
      <w:r w:rsidR="00A90B86" w:rsidRPr="001E1099">
        <w:rPr>
          <w:rFonts w:ascii="Times New Roman" w:hAnsi="Times New Roman" w:cs="Times New Roman"/>
          <w:sz w:val="24"/>
          <w:szCs w:val="24"/>
        </w:rPr>
        <w:t xml:space="preserve"> guidance to standardize and improve clinical processes (“</w:t>
      </w:r>
      <w:r w:rsidR="0015629E">
        <w:rPr>
          <w:rFonts w:ascii="Times New Roman" w:hAnsi="Times New Roman" w:cs="Times New Roman"/>
          <w:sz w:val="24"/>
          <w:szCs w:val="24"/>
        </w:rPr>
        <w:t xml:space="preserve">AIM </w:t>
      </w:r>
      <w:r w:rsidR="00A90B86" w:rsidRPr="001E1099">
        <w:rPr>
          <w:rFonts w:ascii="Times New Roman" w:hAnsi="Times New Roman" w:cs="Times New Roman"/>
          <w:sz w:val="24"/>
          <w:szCs w:val="24"/>
        </w:rPr>
        <w:t>Safety Bundles”)</w:t>
      </w:r>
      <w:r w:rsidR="00C91898" w:rsidRPr="001E1099">
        <w:rPr>
          <w:rFonts w:ascii="Times New Roman" w:hAnsi="Times New Roman" w:cs="Times New Roman"/>
          <w:sz w:val="24"/>
          <w:szCs w:val="24"/>
        </w:rPr>
        <w:t xml:space="preserve">, </w:t>
      </w:r>
      <w:r w:rsidR="00A90B86" w:rsidRPr="001E1099">
        <w:rPr>
          <w:rFonts w:ascii="Times New Roman" w:hAnsi="Times New Roman" w:cs="Times New Roman"/>
          <w:sz w:val="24"/>
          <w:szCs w:val="24"/>
        </w:rPr>
        <w:t>and track</w:t>
      </w:r>
      <w:r w:rsidR="000E6DF8" w:rsidRPr="001E1099">
        <w:rPr>
          <w:rFonts w:ascii="Times New Roman" w:hAnsi="Times New Roman" w:cs="Times New Roman"/>
          <w:sz w:val="24"/>
          <w:szCs w:val="24"/>
        </w:rPr>
        <w:t xml:space="preserve">ing </w:t>
      </w:r>
      <w:r w:rsidR="00A90B86" w:rsidRPr="001E1099">
        <w:rPr>
          <w:rFonts w:ascii="Times New Roman" w:hAnsi="Times New Roman" w:cs="Times New Roman"/>
          <w:sz w:val="24"/>
          <w:szCs w:val="24"/>
        </w:rPr>
        <w:t xml:space="preserve">aggregated, de-identified data from participating </w:t>
      </w:r>
      <w:r w:rsidR="00F04E75" w:rsidRPr="001E1099">
        <w:rPr>
          <w:rFonts w:ascii="Times New Roman" w:hAnsi="Times New Roman" w:cs="Times New Roman"/>
          <w:sz w:val="24"/>
          <w:szCs w:val="24"/>
        </w:rPr>
        <w:t xml:space="preserve">hospitals </w:t>
      </w:r>
      <w:r w:rsidR="00A90B86" w:rsidRPr="001E1099">
        <w:rPr>
          <w:rFonts w:ascii="Times New Roman" w:hAnsi="Times New Roman" w:cs="Times New Roman"/>
          <w:sz w:val="24"/>
          <w:szCs w:val="24"/>
        </w:rPr>
        <w:t xml:space="preserve">in the AIM Data Center </w:t>
      </w:r>
      <w:r w:rsidR="00C91898" w:rsidRPr="001E1099">
        <w:rPr>
          <w:rFonts w:ascii="Times New Roman" w:hAnsi="Times New Roman" w:cs="Times New Roman"/>
          <w:sz w:val="24"/>
          <w:szCs w:val="24"/>
        </w:rPr>
        <w:t xml:space="preserve">(the “AIM Database”) </w:t>
      </w:r>
      <w:r w:rsidR="00A90B86" w:rsidRPr="001E1099">
        <w:rPr>
          <w:rFonts w:ascii="Times New Roman" w:hAnsi="Times New Roman" w:cs="Times New Roman"/>
          <w:sz w:val="24"/>
          <w:szCs w:val="24"/>
        </w:rPr>
        <w:t xml:space="preserve">for quality improvement purposes. </w:t>
      </w:r>
    </w:p>
    <w:p w14:paraId="24A46968" w14:textId="21FCD0B3" w:rsidR="0015629E" w:rsidRDefault="002B2BCB" w:rsidP="00464793">
      <w:pPr>
        <w:rPr>
          <w:rFonts w:ascii="Times New Roman" w:hAnsi="Times New Roman" w:cs="Times New Roman"/>
          <w:sz w:val="24"/>
          <w:szCs w:val="24"/>
        </w:rPr>
      </w:pPr>
      <w:r w:rsidRPr="001E1099">
        <w:rPr>
          <w:rFonts w:ascii="Times New Roman" w:hAnsi="Times New Roman" w:cs="Times New Roman"/>
          <w:b/>
          <w:bCs/>
          <w:sz w:val="24"/>
          <w:szCs w:val="24"/>
        </w:rPr>
        <w:t>WHEREAS,</w:t>
      </w:r>
      <w:r w:rsidRPr="001E1099">
        <w:rPr>
          <w:rFonts w:ascii="Times New Roman" w:hAnsi="Times New Roman" w:cs="Times New Roman"/>
          <w:sz w:val="24"/>
          <w:szCs w:val="24"/>
        </w:rPr>
        <w:t xml:space="preserve"> </w:t>
      </w:r>
      <w:r w:rsidR="000E6DF8" w:rsidRPr="001E1099">
        <w:rPr>
          <w:rFonts w:ascii="Times New Roman" w:hAnsi="Times New Roman" w:cs="Times New Roman"/>
          <w:sz w:val="24"/>
          <w:szCs w:val="24"/>
        </w:rPr>
        <w:t xml:space="preserve">JHF </w:t>
      </w:r>
      <w:r w:rsidR="000E3DEE">
        <w:rPr>
          <w:rFonts w:ascii="Times New Roman" w:hAnsi="Times New Roman" w:cs="Times New Roman"/>
          <w:sz w:val="24"/>
          <w:szCs w:val="24"/>
        </w:rPr>
        <w:t>received a federal award from</w:t>
      </w:r>
      <w:r w:rsidR="00C943BB" w:rsidRPr="001E1099">
        <w:rPr>
          <w:rFonts w:ascii="Times New Roman" w:hAnsi="Times New Roman" w:cs="Times New Roman"/>
          <w:sz w:val="24"/>
          <w:szCs w:val="24"/>
        </w:rPr>
        <w:t xml:space="preserve"> </w:t>
      </w:r>
      <w:r w:rsidR="00B35FDD">
        <w:rPr>
          <w:rFonts w:ascii="Times New Roman" w:hAnsi="Times New Roman" w:cs="Times New Roman"/>
          <w:sz w:val="24"/>
          <w:szCs w:val="24"/>
        </w:rPr>
        <w:t>HRSA</w:t>
      </w:r>
      <w:r w:rsidR="000E3DEE">
        <w:rPr>
          <w:rFonts w:ascii="Times New Roman" w:hAnsi="Times New Roman" w:cs="Times New Roman"/>
          <w:sz w:val="24"/>
          <w:szCs w:val="24"/>
        </w:rPr>
        <w:t xml:space="preserve"> </w:t>
      </w:r>
      <w:r w:rsidR="00C943BB" w:rsidRPr="001E1099">
        <w:rPr>
          <w:rFonts w:ascii="Times New Roman" w:hAnsi="Times New Roman" w:cs="Times New Roman"/>
          <w:sz w:val="24"/>
          <w:szCs w:val="24"/>
        </w:rPr>
        <w:t xml:space="preserve">in </w:t>
      </w:r>
      <w:r w:rsidR="00D06730">
        <w:rPr>
          <w:rFonts w:ascii="Times New Roman" w:hAnsi="Times New Roman" w:cs="Times New Roman"/>
          <w:sz w:val="24"/>
          <w:szCs w:val="24"/>
        </w:rPr>
        <w:t xml:space="preserve">September 2023 </w:t>
      </w:r>
      <w:r w:rsidR="0015629E">
        <w:rPr>
          <w:rFonts w:ascii="Times New Roman" w:hAnsi="Times New Roman" w:cs="Times New Roman"/>
          <w:sz w:val="24"/>
          <w:szCs w:val="24"/>
        </w:rPr>
        <w:t xml:space="preserve">(award number </w:t>
      </w:r>
      <w:r w:rsidR="0015629E" w:rsidRPr="000E3DEE">
        <w:rPr>
          <w:rFonts w:ascii="Times New Roman" w:hAnsi="Times New Roman" w:cs="Times New Roman"/>
          <w:sz w:val="24"/>
          <w:szCs w:val="24"/>
        </w:rPr>
        <w:t>1 A30MC49993‐01‐00</w:t>
      </w:r>
      <w:r w:rsidR="0015629E">
        <w:rPr>
          <w:rFonts w:ascii="Times New Roman" w:hAnsi="Times New Roman" w:cs="Times New Roman"/>
          <w:sz w:val="24"/>
          <w:szCs w:val="24"/>
        </w:rPr>
        <w:t xml:space="preserve">) </w:t>
      </w:r>
      <w:r w:rsidR="0068641C">
        <w:rPr>
          <w:rFonts w:ascii="Times New Roman" w:hAnsi="Times New Roman" w:cs="Times New Roman"/>
          <w:sz w:val="24"/>
          <w:szCs w:val="24"/>
        </w:rPr>
        <w:t>as part of the</w:t>
      </w:r>
      <w:r w:rsidR="000E3DEE">
        <w:rPr>
          <w:rFonts w:ascii="Times New Roman" w:hAnsi="Times New Roman" w:cs="Times New Roman"/>
          <w:sz w:val="24"/>
          <w:szCs w:val="24"/>
        </w:rPr>
        <w:t xml:space="preserve"> AIM State Capacity Building Program</w:t>
      </w:r>
      <w:r w:rsidR="0068641C">
        <w:rPr>
          <w:rFonts w:ascii="Times New Roman" w:hAnsi="Times New Roman" w:cs="Times New Roman"/>
          <w:sz w:val="24"/>
          <w:szCs w:val="24"/>
        </w:rPr>
        <w:t xml:space="preserve"> to enable the PA PQC to help participating hospitals implement the AIM Safety Bundles. </w:t>
      </w:r>
    </w:p>
    <w:p w14:paraId="63AF1928" w14:textId="6CB77023" w:rsidR="0068641C" w:rsidRDefault="0068641C" w:rsidP="00464793">
      <w:pPr>
        <w:rPr>
          <w:rFonts w:ascii="Times New Roman" w:hAnsi="Times New Roman" w:cs="Times New Roman"/>
          <w:sz w:val="24"/>
          <w:szCs w:val="24"/>
        </w:rPr>
      </w:pPr>
      <w:r w:rsidRPr="001E1099">
        <w:rPr>
          <w:rFonts w:ascii="Times New Roman" w:hAnsi="Times New Roman" w:cs="Times New Roman"/>
          <w:b/>
          <w:bCs/>
          <w:sz w:val="24"/>
          <w:szCs w:val="24"/>
        </w:rPr>
        <w:t>WHEREAS,</w:t>
      </w:r>
      <w:r w:rsidRPr="001E1099">
        <w:rPr>
          <w:rFonts w:ascii="Times New Roman" w:hAnsi="Times New Roman" w:cs="Times New Roman"/>
          <w:sz w:val="24"/>
          <w:szCs w:val="24"/>
        </w:rPr>
        <w:t xml:space="preserve"> </w:t>
      </w:r>
      <w:r>
        <w:rPr>
          <w:rFonts w:ascii="Times New Roman" w:hAnsi="Times New Roman" w:cs="Times New Roman"/>
          <w:sz w:val="24"/>
          <w:szCs w:val="24"/>
        </w:rPr>
        <w:t xml:space="preserve">PA DOH will analyze data from the Pennsylvania Health Care Cost Containment Council (“PHC4”) to submit hospital and state-wide rates of Severe </w:t>
      </w:r>
      <w:r w:rsidR="00EC2D8D">
        <w:rPr>
          <w:rFonts w:ascii="Times New Roman" w:hAnsi="Times New Roman" w:cs="Times New Roman"/>
          <w:sz w:val="24"/>
          <w:szCs w:val="24"/>
        </w:rPr>
        <w:t>Maternal</w:t>
      </w:r>
      <w:r>
        <w:rPr>
          <w:rFonts w:ascii="Times New Roman" w:hAnsi="Times New Roman" w:cs="Times New Roman"/>
          <w:sz w:val="24"/>
          <w:szCs w:val="24"/>
        </w:rPr>
        <w:t xml:space="preserve"> Morbidity (</w:t>
      </w:r>
      <w:r w:rsidR="00EC2D8D">
        <w:rPr>
          <w:rFonts w:ascii="Times New Roman" w:hAnsi="Times New Roman" w:cs="Times New Roman"/>
          <w:sz w:val="24"/>
          <w:szCs w:val="24"/>
        </w:rPr>
        <w:t>“</w:t>
      </w:r>
      <w:r>
        <w:rPr>
          <w:rFonts w:ascii="Times New Roman" w:hAnsi="Times New Roman" w:cs="Times New Roman"/>
          <w:sz w:val="24"/>
          <w:szCs w:val="24"/>
        </w:rPr>
        <w:t>SMM</w:t>
      </w:r>
      <w:r w:rsidR="00EC2D8D">
        <w:rPr>
          <w:rFonts w:ascii="Times New Roman" w:hAnsi="Times New Roman" w:cs="Times New Roman"/>
          <w:sz w:val="24"/>
          <w:szCs w:val="24"/>
        </w:rPr>
        <w:t>”</w:t>
      </w:r>
      <w:r>
        <w:rPr>
          <w:rFonts w:ascii="Times New Roman" w:hAnsi="Times New Roman" w:cs="Times New Roman"/>
          <w:sz w:val="24"/>
          <w:szCs w:val="24"/>
        </w:rPr>
        <w:t xml:space="preserve">) </w:t>
      </w:r>
      <w:r w:rsidR="00EC2D8D">
        <w:rPr>
          <w:rFonts w:ascii="Times New Roman" w:hAnsi="Times New Roman" w:cs="Times New Roman"/>
          <w:sz w:val="24"/>
          <w:szCs w:val="24"/>
        </w:rPr>
        <w:t xml:space="preserve">to the AIM Database as part of the AIM State Capacity Building Program in Pennsylvania. </w:t>
      </w:r>
    </w:p>
    <w:p w14:paraId="5DEA67F4" w14:textId="68A66CC6" w:rsidR="0068641C" w:rsidRPr="0068641C" w:rsidRDefault="0068641C" w:rsidP="00464793">
      <w:pPr>
        <w:rPr>
          <w:rFonts w:ascii="Times New Roman" w:hAnsi="Times New Roman" w:cs="Times New Roman"/>
          <w:sz w:val="24"/>
          <w:szCs w:val="24"/>
        </w:rPr>
      </w:pPr>
      <w:r w:rsidRPr="001E1099">
        <w:rPr>
          <w:rFonts w:ascii="Times New Roman" w:hAnsi="Times New Roman" w:cs="Times New Roman"/>
          <w:b/>
          <w:bCs/>
          <w:sz w:val="24"/>
          <w:szCs w:val="24"/>
        </w:rPr>
        <w:t>WHEREAS</w:t>
      </w:r>
      <w:r w:rsidRPr="001E1099">
        <w:rPr>
          <w:rFonts w:ascii="Times New Roman" w:hAnsi="Times New Roman" w:cs="Times New Roman"/>
          <w:sz w:val="24"/>
          <w:szCs w:val="24"/>
        </w:rPr>
        <w:t>,</w:t>
      </w:r>
      <w:r>
        <w:rPr>
          <w:rFonts w:ascii="Times New Roman" w:hAnsi="Times New Roman" w:cs="Times New Roman"/>
          <w:sz w:val="24"/>
          <w:szCs w:val="24"/>
        </w:rPr>
        <w:t xml:space="preserve"> the PA PQC selected the “AIM Sepsis in Obstetric Care Bundle” as the AIM Safety Bundle for the “Implementation Period” from </w:t>
      </w:r>
      <w:r w:rsidRPr="00E83B00">
        <w:rPr>
          <w:rFonts w:ascii="Times New Roman" w:hAnsi="Times New Roman" w:cs="Times New Roman"/>
          <w:sz w:val="24"/>
          <w:szCs w:val="24"/>
        </w:rPr>
        <w:t>April 1, 2024 through March 31, 202</w:t>
      </w:r>
      <w:r w:rsidR="00E22E6A" w:rsidRPr="00E83B00">
        <w:rPr>
          <w:rFonts w:ascii="Times New Roman" w:hAnsi="Times New Roman" w:cs="Times New Roman"/>
          <w:sz w:val="24"/>
          <w:szCs w:val="24"/>
        </w:rPr>
        <w:t>6</w:t>
      </w:r>
      <w:r w:rsidRPr="00E83B00">
        <w:rPr>
          <w:rFonts w:ascii="Times New Roman" w:hAnsi="Times New Roman" w:cs="Times New Roman"/>
          <w:sz w:val="24"/>
          <w:szCs w:val="24"/>
        </w:rPr>
        <w:t xml:space="preserve"> and the “Sustaining Period” from April 1, 202</w:t>
      </w:r>
      <w:r w:rsidR="00E22E6A" w:rsidRPr="00E83B00">
        <w:rPr>
          <w:rFonts w:ascii="Times New Roman" w:hAnsi="Times New Roman" w:cs="Times New Roman"/>
          <w:sz w:val="24"/>
          <w:szCs w:val="24"/>
        </w:rPr>
        <w:t>6</w:t>
      </w:r>
      <w:r w:rsidRPr="00E83B00">
        <w:rPr>
          <w:rFonts w:ascii="Times New Roman" w:hAnsi="Times New Roman" w:cs="Times New Roman"/>
          <w:sz w:val="24"/>
          <w:szCs w:val="24"/>
        </w:rPr>
        <w:t xml:space="preserve"> through March 31, 202</w:t>
      </w:r>
      <w:r w:rsidR="00E22E6A" w:rsidRPr="00E83B00">
        <w:rPr>
          <w:rFonts w:ascii="Times New Roman" w:hAnsi="Times New Roman" w:cs="Times New Roman"/>
          <w:sz w:val="24"/>
          <w:szCs w:val="24"/>
        </w:rPr>
        <w:t>7</w:t>
      </w:r>
      <w:r>
        <w:rPr>
          <w:rFonts w:ascii="Times New Roman" w:hAnsi="Times New Roman" w:cs="Times New Roman"/>
          <w:sz w:val="24"/>
          <w:szCs w:val="24"/>
        </w:rPr>
        <w:t xml:space="preserve"> (the “AIM Sepsis Initiative”).</w:t>
      </w:r>
    </w:p>
    <w:p w14:paraId="63985F3B" w14:textId="4D897849" w:rsidR="0068641C" w:rsidRDefault="0068641C" w:rsidP="0068641C">
      <w:pPr>
        <w:rPr>
          <w:rFonts w:ascii="Times New Roman" w:hAnsi="Times New Roman" w:cs="Times New Roman"/>
          <w:sz w:val="24"/>
          <w:szCs w:val="24"/>
        </w:rPr>
      </w:pPr>
      <w:r w:rsidRPr="001E1099">
        <w:rPr>
          <w:rFonts w:ascii="Times New Roman" w:hAnsi="Times New Roman" w:cs="Times New Roman"/>
          <w:b/>
          <w:bCs/>
          <w:sz w:val="24"/>
          <w:szCs w:val="24"/>
        </w:rPr>
        <w:t>WHEREAS</w:t>
      </w:r>
      <w:r w:rsidRPr="001E1099">
        <w:rPr>
          <w:rFonts w:ascii="Times New Roman" w:hAnsi="Times New Roman" w:cs="Times New Roman"/>
          <w:sz w:val="24"/>
          <w:szCs w:val="24"/>
        </w:rPr>
        <w:t xml:space="preserve">, </w:t>
      </w:r>
      <w:r>
        <w:rPr>
          <w:rFonts w:ascii="Times New Roman" w:hAnsi="Times New Roman" w:cs="Times New Roman"/>
          <w:sz w:val="24"/>
          <w:szCs w:val="24"/>
        </w:rPr>
        <w:t xml:space="preserve">the “Implementation Period” is defined as the phase of the AIM Sepsis Initiative when the Hospital is adapting and improving one or more of the components of the PA AIM Safety Bundle, and the “Sustaining Period” is defined as the phase of the AIM Sepsis Initiative when the Hospital’s measurable </w:t>
      </w:r>
      <w:r w:rsidRPr="002406DF">
        <w:rPr>
          <w:rFonts w:ascii="Times New Roman" w:hAnsi="Times New Roman" w:cs="Times New Roman"/>
          <w:sz w:val="24"/>
          <w:szCs w:val="24"/>
        </w:rPr>
        <w:t>goal</w:t>
      </w:r>
      <w:r>
        <w:rPr>
          <w:rFonts w:ascii="Times New Roman" w:hAnsi="Times New Roman" w:cs="Times New Roman"/>
          <w:sz w:val="24"/>
          <w:szCs w:val="24"/>
        </w:rPr>
        <w:t>s for the AIM Sepsis Initiative are achieved and starting to be sustained over time.</w:t>
      </w:r>
    </w:p>
    <w:p w14:paraId="5D01B9FF" w14:textId="2870CD8D" w:rsidR="00A74039" w:rsidRDefault="00464793" w:rsidP="00A74039">
      <w:pPr>
        <w:rPr>
          <w:rFonts w:ascii="Times New Roman" w:hAnsi="Times New Roman" w:cs="Times New Roman"/>
          <w:sz w:val="24"/>
          <w:szCs w:val="24"/>
        </w:rPr>
      </w:pPr>
      <w:r w:rsidRPr="001E1099">
        <w:rPr>
          <w:rFonts w:ascii="Times New Roman" w:hAnsi="Times New Roman" w:cs="Times New Roman"/>
          <w:sz w:val="24"/>
          <w:szCs w:val="24"/>
        </w:rPr>
        <w:lastRenderedPageBreak/>
        <w:t xml:space="preserve"> </w:t>
      </w:r>
      <w:r w:rsidRPr="001E1099">
        <w:rPr>
          <w:rFonts w:ascii="Times New Roman" w:hAnsi="Times New Roman" w:cs="Times New Roman"/>
          <w:b/>
          <w:bCs/>
          <w:sz w:val="24"/>
          <w:szCs w:val="24"/>
        </w:rPr>
        <w:t>WHEREAS</w:t>
      </w:r>
      <w:r w:rsidRPr="001E1099">
        <w:rPr>
          <w:rFonts w:ascii="Times New Roman" w:hAnsi="Times New Roman" w:cs="Times New Roman"/>
          <w:sz w:val="24"/>
          <w:szCs w:val="24"/>
        </w:rPr>
        <w:t xml:space="preserve">, </w:t>
      </w:r>
      <w:r w:rsidR="00030408">
        <w:rPr>
          <w:rFonts w:ascii="Times New Roman" w:hAnsi="Times New Roman" w:cs="Times New Roman"/>
          <w:sz w:val="24"/>
          <w:szCs w:val="24"/>
        </w:rPr>
        <w:t xml:space="preserve">Hospital </w:t>
      </w:r>
      <w:r w:rsidRPr="001E1099">
        <w:rPr>
          <w:rFonts w:ascii="Times New Roman" w:hAnsi="Times New Roman" w:cs="Times New Roman"/>
          <w:sz w:val="24"/>
          <w:szCs w:val="24"/>
        </w:rPr>
        <w:t xml:space="preserve">is a Pennsylvania </w:t>
      </w:r>
      <w:r w:rsidR="000E37C5">
        <w:rPr>
          <w:rFonts w:ascii="Times New Roman" w:hAnsi="Times New Roman" w:cs="Times New Roman"/>
          <w:sz w:val="24"/>
          <w:szCs w:val="24"/>
        </w:rPr>
        <w:t xml:space="preserve">birth </w:t>
      </w:r>
      <w:r w:rsidRPr="001E1099">
        <w:rPr>
          <w:rFonts w:ascii="Times New Roman" w:hAnsi="Times New Roman" w:cs="Times New Roman"/>
          <w:sz w:val="24"/>
          <w:szCs w:val="24"/>
        </w:rPr>
        <w:t xml:space="preserve">hospital that wishes to </w:t>
      </w:r>
      <w:r w:rsidR="0068641C">
        <w:rPr>
          <w:rFonts w:ascii="Times New Roman" w:hAnsi="Times New Roman" w:cs="Times New Roman"/>
          <w:sz w:val="24"/>
          <w:szCs w:val="24"/>
        </w:rPr>
        <w:t>participate in the AIM Sepsis Initiative for the Implementation Period and the Sustaining Period</w:t>
      </w:r>
      <w:r w:rsidR="000E37C5">
        <w:rPr>
          <w:rFonts w:ascii="Times New Roman" w:hAnsi="Times New Roman" w:cs="Times New Roman"/>
          <w:sz w:val="24"/>
          <w:szCs w:val="24"/>
        </w:rPr>
        <w:t>,</w:t>
      </w:r>
      <w:r w:rsidR="00F04E75" w:rsidRPr="001E1099">
        <w:rPr>
          <w:rFonts w:ascii="Times New Roman" w:hAnsi="Times New Roman" w:cs="Times New Roman"/>
          <w:sz w:val="24"/>
          <w:szCs w:val="24"/>
        </w:rPr>
        <w:t xml:space="preserve"> </w:t>
      </w:r>
      <w:r w:rsidRPr="001E1099">
        <w:rPr>
          <w:rFonts w:ascii="Times New Roman" w:hAnsi="Times New Roman" w:cs="Times New Roman"/>
          <w:sz w:val="24"/>
          <w:szCs w:val="24"/>
        </w:rPr>
        <w:t xml:space="preserve">and </w:t>
      </w:r>
      <w:r w:rsidR="00A74039" w:rsidRPr="001E1099">
        <w:rPr>
          <w:rFonts w:ascii="Times New Roman" w:hAnsi="Times New Roman" w:cs="Times New Roman"/>
          <w:sz w:val="24"/>
          <w:szCs w:val="24"/>
        </w:rPr>
        <w:t>JHF</w:t>
      </w:r>
      <w:r w:rsidRPr="001E1099">
        <w:rPr>
          <w:rFonts w:ascii="Times New Roman" w:hAnsi="Times New Roman" w:cs="Times New Roman"/>
          <w:sz w:val="24"/>
          <w:szCs w:val="24"/>
        </w:rPr>
        <w:t xml:space="preserve"> wishes for the </w:t>
      </w:r>
      <w:r w:rsidR="00DE3286">
        <w:rPr>
          <w:rFonts w:ascii="Times New Roman" w:hAnsi="Times New Roman" w:cs="Times New Roman"/>
          <w:sz w:val="24"/>
          <w:szCs w:val="24"/>
        </w:rPr>
        <w:t>Hospital</w:t>
      </w:r>
      <w:r w:rsidRPr="001E1099">
        <w:rPr>
          <w:rFonts w:ascii="Times New Roman" w:hAnsi="Times New Roman" w:cs="Times New Roman"/>
          <w:sz w:val="24"/>
          <w:szCs w:val="24"/>
        </w:rPr>
        <w:t xml:space="preserve"> to so participate</w:t>
      </w:r>
      <w:r w:rsidR="000E3DEE">
        <w:rPr>
          <w:rFonts w:ascii="Times New Roman" w:hAnsi="Times New Roman" w:cs="Times New Roman"/>
          <w:sz w:val="24"/>
          <w:szCs w:val="24"/>
        </w:rPr>
        <w:t>.</w:t>
      </w:r>
    </w:p>
    <w:p w14:paraId="2E636B49" w14:textId="796A742A" w:rsidR="007B2A69" w:rsidRPr="001E1099" w:rsidRDefault="00A74039" w:rsidP="00A74039">
      <w:pPr>
        <w:rPr>
          <w:rFonts w:ascii="Times New Roman" w:hAnsi="Times New Roman" w:cs="Times New Roman"/>
          <w:sz w:val="24"/>
          <w:szCs w:val="24"/>
        </w:rPr>
      </w:pPr>
      <w:r w:rsidRPr="001E1099">
        <w:rPr>
          <w:rFonts w:ascii="Times New Roman" w:hAnsi="Times New Roman" w:cs="Times New Roman"/>
          <w:b/>
          <w:bCs/>
          <w:sz w:val="24"/>
          <w:szCs w:val="24"/>
        </w:rPr>
        <w:t>NOW THEREFORE</w:t>
      </w:r>
      <w:r w:rsidRPr="001E1099">
        <w:rPr>
          <w:rFonts w:ascii="Times New Roman" w:hAnsi="Times New Roman" w:cs="Times New Roman"/>
          <w:sz w:val="24"/>
          <w:szCs w:val="24"/>
        </w:rPr>
        <w:t xml:space="preserve">, </w:t>
      </w:r>
      <w:r w:rsidR="00F04E75" w:rsidRPr="001E1099">
        <w:rPr>
          <w:rFonts w:ascii="Times New Roman" w:hAnsi="Times New Roman" w:cs="Times New Roman"/>
          <w:sz w:val="24"/>
          <w:szCs w:val="24"/>
        </w:rPr>
        <w:t xml:space="preserve">the </w:t>
      </w:r>
      <w:r w:rsidR="00DE3286">
        <w:rPr>
          <w:rFonts w:ascii="Times New Roman" w:hAnsi="Times New Roman" w:cs="Times New Roman"/>
          <w:sz w:val="24"/>
          <w:szCs w:val="24"/>
        </w:rPr>
        <w:t xml:space="preserve">Hospital </w:t>
      </w:r>
      <w:r w:rsidR="00F04E75" w:rsidRPr="001E1099">
        <w:rPr>
          <w:rFonts w:ascii="Times New Roman" w:hAnsi="Times New Roman" w:cs="Times New Roman"/>
          <w:sz w:val="24"/>
          <w:szCs w:val="24"/>
        </w:rPr>
        <w:t>and JHF</w:t>
      </w:r>
      <w:r w:rsidRPr="001E1099">
        <w:rPr>
          <w:rFonts w:ascii="Times New Roman" w:hAnsi="Times New Roman" w:cs="Times New Roman"/>
          <w:sz w:val="24"/>
          <w:szCs w:val="24"/>
        </w:rPr>
        <w:t xml:space="preserve"> </w:t>
      </w:r>
      <w:r w:rsidR="00F04E75" w:rsidRPr="001E1099">
        <w:rPr>
          <w:rFonts w:ascii="Times New Roman" w:hAnsi="Times New Roman" w:cs="Times New Roman"/>
          <w:sz w:val="24"/>
          <w:szCs w:val="24"/>
        </w:rPr>
        <w:t xml:space="preserve">(the “Parties”) </w:t>
      </w:r>
      <w:r w:rsidRPr="001E1099">
        <w:rPr>
          <w:rFonts w:ascii="Times New Roman" w:hAnsi="Times New Roman" w:cs="Times New Roman"/>
          <w:sz w:val="24"/>
          <w:szCs w:val="24"/>
        </w:rPr>
        <w:t>agree as follows:</w:t>
      </w:r>
    </w:p>
    <w:p w14:paraId="1AD0B342" w14:textId="24A097DA" w:rsidR="007862C5" w:rsidRPr="001E1099" w:rsidRDefault="008B192D" w:rsidP="00F813A0">
      <w:pPr>
        <w:rPr>
          <w:rFonts w:ascii="Times New Roman" w:hAnsi="Times New Roman" w:cs="Times New Roman"/>
          <w:sz w:val="24"/>
          <w:szCs w:val="24"/>
        </w:rPr>
      </w:pPr>
      <w:r w:rsidRPr="001E1099">
        <w:rPr>
          <w:rFonts w:ascii="Times New Roman" w:hAnsi="Times New Roman" w:cs="Times New Roman"/>
          <w:b/>
          <w:bCs/>
          <w:sz w:val="24"/>
          <w:szCs w:val="24"/>
        </w:rPr>
        <w:t xml:space="preserve">1. </w:t>
      </w:r>
      <w:r w:rsidRPr="001E1099">
        <w:rPr>
          <w:rFonts w:ascii="Times New Roman" w:hAnsi="Times New Roman" w:cs="Times New Roman"/>
          <w:b/>
          <w:bCs/>
          <w:sz w:val="24"/>
          <w:szCs w:val="24"/>
          <w:u w:val="single"/>
        </w:rPr>
        <w:t>Responsibilities of</w:t>
      </w:r>
      <w:r w:rsidR="00F04E75" w:rsidRPr="001E1099">
        <w:rPr>
          <w:rFonts w:ascii="Times New Roman" w:hAnsi="Times New Roman" w:cs="Times New Roman"/>
          <w:b/>
          <w:bCs/>
          <w:sz w:val="24"/>
          <w:szCs w:val="24"/>
          <w:u w:val="single"/>
        </w:rPr>
        <w:t xml:space="preserve"> </w:t>
      </w:r>
      <w:r w:rsidR="00F813A0" w:rsidRPr="001E1099">
        <w:rPr>
          <w:rFonts w:ascii="Times New Roman" w:hAnsi="Times New Roman" w:cs="Times New Roman"/>
          <w:b/>
          <w:bCs/>
          <w:sz w:val="24"/>
          <w:szCs w:val="24"/>
          <w:u w:val="single"/>
        </w:rPr>
        <w:t>the Parties</w:t>
      </w:r>
      <w:r w:rsidR="002406DF">
        <w:rPr>
          <w:rFonts w:ascii="Times New Roman" w:hAnsi="Times New Roman" w:cs="Times New Roman"/>
          <w:b/>
          <w:bCs/>
          <w:sz w:val="24"/>
          <w:szCs w:val="24"/>
          <w:u w:val="single"/>
        </w:rPr>
        <w:t xml:space="preserve"> during the Implementation Period </w:t>
      </w:r>
    </w:p>
    <w:p w14:paraId="784795BA" w14:textId="26E74779" w:rsidR="00F813A0" w:rsidRPr="001E1099" w:rsidRDefault="00F813A0" w:rsidP="00F813A0">
      <w:pPr>
        <w:rPr>
          <w:rFonts w:ascii="Times New Roman" w:hAnsi="Times New Roman" w:cs="Times New Roman"/>
          <w:sz w:val="24"/>
          <w:szCs w:val="24"/>
        </w:rPr>
      </w:pPr>
      <w:r w:rsidRPr="001E1099">
        <w:rPr>
          <w:rFonts w:ascii="Times New Roman" w:hAnsi="Times New Roman" w:cs="Times New Roman"/>
          <w:b/>
          <w:bCs/>
          <w:sz w:val="24"/>
          <w:szCs w:val="24"/>
        </w:rPr>
        <w:t>1.</w:t>
      </w:r>
      <w:r w:rsidR="001E1099" w:rsidRPr="001E1099">
        <w:rPr>
          <w:rFonts w:ascii="Times New Roman" w:hAnsi="Times New Roman" w:cs="Times New Roman"/>
          <w:b/>
          <w:bCs/>
          <w:sz w:val="24"/>
          <w:szCs w:val="24"/>
        </w:rPr>
        <w:t>1</w:t>
      </w:r>
      <w:r w:rsidRPr="001E1099">
        <w:rPr>
          <w:rFonts w:ascii="Times New Roman" w:hAnsi="Times New Roman" w:cs="Times New Roman"/>
          <w:b/>
          <w:bCs/>
          <w:sz w:val="24"/>
          <w:szCs w:val="24"/>
        </w:rPr>
        <w:t xml:space="preserve"> </w:t>
      </w:r>
      <w:r w:rsidRPr="001E1099">
        <w:rPr>
          <w:rFonts w:ascii="Times New Roman" w:hAnsi="Times New Roman" w:cs="Times New Roman"/>
          <w:sz w:val="24"/>
          <w:szCs w:val="24"/>
        </w:rPr>
        <w:t>The categories of data that</w:t>
      </w:r>
      <w:r w:rsidR="00283E2C">
        <w:rPr>
          <w:rFonts w:ascii="Times New Roman" w:hAnsi="Times New Roman" w:cs="Times New Roman"/>
          <w:sz w:val="24"/>
          <w:szCs w:val="24"/>
        </w:rPr>
        <w:t xml:space="preserve"> the</w:t>
      </w:r>
      <w:r w:rsidRPr="001E1099">
        <w:rPr>
          <w:rFonts w:ascii="Times New Roman" w:hAnsi="Times New Roman" w:cs="Times New Roman"/>
          <w:sz w:val="24"/>
          <w:szCs w:val="24"/>
        </w:rPr>
        <w:t xml:space="preserve"> </w:t>
      </w:r>
      <w:r w:rsidR="00DE3286">
        <w:rPr>
          <w:rFonts w:ascii="Times New Roman" w:hAnsi="Times New Roman" w:cs="Times New Roman"/>
          <w:sz w:val="24"/>
          <w:szCs w:val="24"/>
        </w:rPr>
        <w:t>Hospital</w:t>
      </w:r>
      <w:r w:rsidRPr="001E1099">
        <w:rPr>
          <w:rFonts w:ascii="Times New Roman" w:hAnsi="Times New Roman" w:cs="Times New Roman"/>
          <w:sz w:val="24"/>
          <w:szCs w:val="24"/>
        </w:rPr>
        <w:t xml:space="preserve"> must submit</w:t>
      </w:r>
      <w:r w:rsidR="0005502D" w:rsidRPr="001E1099">
        <w:rPr>
          <w:rFonts w:ascii="Times New Roman" w:hAnsi="Times New Roman" w:cs="Times New Roman"/>
          <w:sz w:val="24"/>
          <w:szCs w:val="24"/>
        </w:rPr>
        <w:t xml:space="preserve"> to JHF</w:t>
      </w:r>
      <w:r w:rsidRPr="001E1099">
        <w:rPr>
          <w:rFonts w:ascii="Times New Roman" w:hAnsi="Times New Roman" w:cs="Times New Roman"/>
          <w:sz w:val="24"/>
          <w:szCs w:val="24"/>
        </w:rPr>
        <w:t xml:space="preserve"> over the course of the </w:t>
      </w:r>
      <w:r w:rsidR="000E37C5">
        <w:rPr>
          <w:rFonts w:ascii="Times New Roman" w:hAnsi="Times New Roman" w:cs="Times New Roman"/>
          <w:sz w:val="24"/>
          <w:szCs w:val="24"/>
        </w:rPr>
        <w:t>PA AIM Initiative</w:t>
      </w:r>
      <w:r w:rsidRPr="001E1099">
        <w:rPr>
          <w:rFonts w:ascii="Times New Roman" w:hAnsi="Times New Roman" w:cs="Times New Roman"/>
          <w:sz w:val="24"/>
          <w:szCs w:val="24"/>
        </w:rPr>
        <w:t xml:space="preserve"> are limited to the categories set forth in Attachment A (the “Data”). All Data must be aggregate and “de-identified” as defined under the Health Insurance Portability and Accountability Act (HIPAA). </w:t>
      </w:r>
      <w:r w:rsidR="00DE3286">
        <w:rPr>
          <w:rFonts w:ascii="Times New Roman" w:hAnsi="Times New Roman" w:cs="Times New Roman"/>
          <w:sz w:val="24"/>
          <w:szCs w:val="24"/>
        </w:rPr>
        <w:t>Hospital</w:t>
      </w:r>
      <w:r w:rsidRPr="001E1099">
        <w:rPr>
          <w:rFonts w:ascii="Times New Roman" w:hAnsi="Times New Roman" w:cs="Times New Roman"/>
          <w:sz w:val="24"/>
          <w:szCs w:val="24"/>
        </w:rPr>
        <w:t xml:space="preserve"> shall submit only the Data. </w:t>
      </w:r>
      <w:r w:rsidR="00DE3286">
        <w:rPr>
          <w:rFonts w:ascii="Times New Roman" w:hAnsi="Times New Roman" w:cs="Times New Roman"/>
          <w:sz w:val="24"/>
          <w:szCs w:val="24"/>
        </w:rPr>
        <w:t>Hospital</w:t>
      </w:r>
      <w:r w:rsidRPr="001E1099">
        <w:rPr>
          <w:rFonts w:ascii="Times New Roman" w:hAnsi="Times New Roman" w:cs="Times New Roman"/>
          <w:sz w:val="24"/>
          <w:szCs w:val="24"/>
        </w:rPr>
        <w:t xml:space="preserve"> shall not submit any “Protected Health Information” as defined under the Health Insurance Portability and Accountability Act (HIPAA), Personal Data” as defined under M.G.L. c. 66A, “Personal Information” as defined in M.G.L. c. 93H; or “Patient Identifying Information” as defined in 42 CFR Part 2 (collectively, ”Individually Identifiable Information”). </w:t>
      </w:r>
    </w:p>
    <w:p w14:paraId="20E39B0B" w14:textId="78A3972B" w:rsidR="00F813A0" w:rsidRPr="001E1099" w:rsidRDefault="001E1099" w:rsidP="008B192D">
      <w:pPr>
        <w:rPr>
          <w:rFonts w:ascii="Times New Roman" w:hAnsi="Times New Roman" w:cs="Times New Roman"/>
          <w:sz w:val="24"/>
          <w:szCs w:val="24"/>
        </w:rPr>
      </w:pPr>
      <w:r w:rsidRPr="001E1099">
        <w:rPr>
          <w:rFonts w:ascii="Times New Roman" w:hAnsi="Times New Roman" w:cs="Times New Roman"/>
          <w:b/>
          <w:bCs/>
          <w:sz w:val="24"/>
          <w:szCs w:val="24"/>
        </w:rPr>
        <w:t>1</w:t>
      </w:r>
      <w:r w:rsidR="00F813A0" w:rsidRPr="001E1099">
        <w:rPr>
          <w:rFonts w:ascii="Times New Roman" w:hAnsi="Times New Roman" w:cs="Times New Roman"/>
          <w:b/>
          <w:bCs/>
          <w:sz w:val="24"/>
          <w:szCs w:val="24"/>
        </w:rPr>
        <w:t xml:space="preserve">.2 </w:t>
      </w:r>
      <w:r w:rsidR="00F813A0" w:rsidRPr="001E1099">
        <w:rPr>
          <w:rFonts w:ascii="Times New Roman" w:hAnsi="Times New Roman" w:cs="Times New Roman"/>
          <w:sz w:val="24"/>
          <w:szCs w:val="24"/>
        </w:rPr>
        <w:t xml:space="preserve">The </w:t>
      </w:r>
      <w:r w:rsidR="00DE3286">
        <w:rPr>
          <w:rFonts w:ascii="Times New Roman" w:hAnsi="Times New Roman" w:cs="Times New Roman"/>
          <w:sz w:val="24"/>
          <w:szCs w:val="24"/>
        </w:rPr>
        <w:t>Hospital</w:t>
      </w:r>
      <w:r w:rsidR="00F813A0" w:rsidRPr="001E1099">
        <w:rPr>
          <w:rFonts w:ascii="Times New Roman" w:hAnsi="Times New Roman" w:cs="Times New Roman"/>
          <w:sz w:val="24"/>
          <w:szCs w:val="24"/>
        </w:rPr>
        <w:t xml:space="preserve"> must submit the </w:t>
      </w:r>
      <w:r w:rsidR="00F944A2">
        <w:rPr>
          <w:rFonts w:ascii="Times New Roman" w:hAnsi="Times New Roman" w:cs="Times New Roman"/>
          <w:sz w:val="24"/>
          <w:szCs w:val="24"/>
        </w:rPr>
        <w:t xml:space="preserve">Survey </w:t>
      </w:r>
      <w:r w:rsidR="00F813A0" w:rsidRPr="001E1099">
        <w:rPr>
          <w:rFonts w:ascii="Times New Roman" w:hAnsi="Times New Roman" w:cs="Times New Roman"/>
          <w:sz w:val="24"/>
          <w:szCs w:val="24"/>
        </w:rPr>
        <w:t>Data</w:t>
      </w:r>
      <w:r w:rsidR="00C6285A" w:rsidRPr="001E1099">
        <w:rPr>
          <w:rFonts w:ascii="Times New Roman" w:hAnsi="Times New Roman" w:cs="Times New Roman"/>
          <w:sz w:val="24"/>
          <w:szCs w:val="24"/>
        </w:rPr>
        <w:t xml:space="preserve"> in Attachment A</w:t>
      </w:r>
      <w:r w:rsidR="00F813A0" w:rsidRPr="001E1099">
        <w:rPr>
          <w:rFonts w:ascii="Times New Roman" w:hAnsi="Times New Roman" w:cs="Times New Roman"/>
          <w:sz w:val="24"/>
          <w:szCs w:val="24"/>
        </w:rPr>
        <w:t xml:space="preserve"> via the quarterly </w:t>
      </w:r>
      <w:r w:rsidR="00EC2D8D">
        <w:rPr>
          <w:rFonts w:ascii="Times New Roman" w:hAnsi="Times New Roman" w:cs="Times New Roman"/>
          <w:sz w:val="24"/>
          <w:szCs w:val="24"/>
        </w:rPr>
        <w:t xml:space="preserve">AIM Sepsis  Initiative </w:t>
      </w:r>
      <w:r w:rsidR="00F813A0" w:rsidRPr="001E1099">
        <w:rPr>
          <w:rFonts w:ascii="Times New Roman" w:hAnsi="Times New Roman" w:cs="Times New Roman"/>
          <w:sz w:val="24"/>
          <w:szCs w:val="24"/>
        </w:rPr>
        <w:t>Surveys</w:t>
      </w:r>
      <w:r w:rsidR="002B40CB">
        <w:rPr>
          <w:rFonts w:ascii="Times New Roman" w:hAnsi="Times New Roman" w:cs="Times New Roman"/>
          <w:sz w:val="24"/>
          <w:szCs w:val="24"/>
        </w:rPr>
        <w:t xml:space="preserve"> </w:t>
      </w:r>
      <w:r w:rsidR="00283E2C">
        <w:rPr>
          <w:rFonts w:ascii="Times New Roman" w:hAnsi="Times New Roman" w:cs="Times New Roman"/>
          <w:sz w:val="24"/>
          <w:szCs w:val="24"/>
        </w:rPr>
        <w:t xml:space="preserve">through Qualtrics </w:t>
      </w:r>
      <w:r w:rsidR="00F813A0" w:rsidRPr="001E1099">
        <w:rPr>
          <w:rFonts w:ascii="Times New Roman" w:hAnsi="Times New Roman" w:cs="Times New Roman"/>
          <w:sz w:val="24"/>
          <w:szCs w:val="24"/>
        </w:rPr>
        <w:t xml:space="preserve">and </w:t>
      </w:r>
      <w:r w:rsidR="00C6285A" w:rsidRPr="001E1099">
        <w:rPr>
          <w:rFonts w:ascii="Times New Roman" w:hAnsi="Times New Roman" w:cs="Times New Roman"/>
          <w:sz w:val="24"/>
          <w:szCs w:val="24"/>
        </w:rPr>
        <w:t xml:space="preserve">the </w:t>
      </w:r>
      <w:r w:rsidR="00F944A2">
        <w:rPr>
          <w:rFonts w:ascii="Times New Roman" w:hAnsi="Times New Roman" w:cs="Times New Roman"/>
          <w:sz w:val="24"/>
          <w:szCs w:val="24"/>
        </w:rPr>
        <w:t>Aggregate</w:t>
      </w:r>
      <w:r w:rsidR="00F944A2" w:rsidRPr="001E1099">
        <w:rPr>
          <w:rFonts w:ascii="Times New Roman" w:hAnsi="Times New Roman" w:cs="Times New Roman"/>
          <w:sz w:val="24"/>
          <w:szCs w:val="24"/>
        </w:rPr>
        <w:t xml:space="preserve"> </w:t>
      </w:r>
      <w:r w:rsidR="00F813A0" w:rsidRPr="001E1099">
        <w:rPr>
          <w:rFonts w:ascii="Times New Roman" w:hAnsi="Times New Roman" w:cs="Times New Roman"/>
          <w:sz w:val="24"/>
          <w:szCs w:val="24"/>
        </w:rPr>
        <w:t xml:space="preserve">Data </w:t>
      </w:r>
      <w:r w:rsidR="00C6285A" w:rsidRPr="001E1099">
        <w:rPr>
          <w:rFonts w:ascii="Times New Roman" w:hAnsi="Times New Roman" w:cs="Times New Roman"/>
          <w:sz w:val="24"/>
          <w:szCs w:val="24"/>
        </w:rPr>
        <w:t xml:space="preserve">in Attachment A </w:t>
      </w:r>
      <w:r w:rsidR="00F813A0" w:rsidRPr="001E1099">
        <w:rPr>
          <w:rFonts w:ascii="Times New Roman" w:hAnsi="Times New Roman" w:cs="Times New Roman"/>
          <w:sz w:val="24"/>
          <w:szCs w:val="24"/>
        </w:rPr>
        <w:t xml:space="preserve">via </w:t>
      </w:r>
      <w:r w:rsidR="006D4CC6" w:rsidRPr="001E1099">
        <w:rPr>
          <w:rFonts w:ascii="Times New Roman" w:hAnsi="Times New Roman" w:cs="Times New Roman"/>
          <w:sz w:val="24"/>
          <w:szCs w:val="24"/>
        </w:rPr>
        <w:t xml:space="preserve">a third-party, password-protected </w:t>
      </w:r>
      <w:r w:rsidR="00D06730">
        <w:rPr>
          <w:rFonts w:ascii="Times New Roman" w:hAnsi="Times New Roman" w:cs="Times New Roman"/>
          <w:sz w:val="24"/>
          <w:szCs w:val="24"/>
        </w:rPr>
        <w:t>LifeQI</w:t>
      </w:r>
      <w:r w:rsidR="00F813A0" w:rsidRPr="001E1099">
        <w:rPr>
          <w:rFonts w:ascii="Times New Roman" w:hAnsi="Times New Roman" w:cs="Times New Roman"/>
          <w:sz w:val="24"/>
          <w:szCs w:val="24"/>
        </w:rPr>
        <w:t xml:space="preserve"> Data Portal</w:t>
      </w:r>
      <w:r w:rsidR="00EC2D8D">
        <w:rPr>
          <w:rFonts w:ascii="Times New Roman" w:hAnsi="Times New Roman" w:cs="Times New Roman"/>
          <w:sz w:val="24"/>
          <w:szCs w:val="24"/>
        </w:rPr>
        <w:t xml:space="preserve"> (</w:t>
      </w:r>
      <w:r w:rsidR="00EC2D8D" w:rsidRPr="00EC2D8D">
        <w:rPr>
          <w:rFonts w:ascii="Times New Roman" w:hAnsi="Times New Roman" w:cs="Times New Roman"/>
          <w:sz w:val="24"/>
          <w:szCs w:val="24"/>
        </w:rPr>
        <w:t>https://us.lifeqisystem.com/login/</w:t>
      </w:r>
      <w:r w:rsidR="00EC2D8D">
        <w:rPr>
          <w:rFonts w:ascii="Times New Roman" w:hAnsi="Times New Roman" w:cs="Times New Roman"/>
          <w:sz w:val="24"/>
          <w:szCs w:val="24"/>
        </w:rPr>
        <w:t>)</w:t>
      </w:r>
      <w:r w:rsidR="00C6285A" w:rsidRPr="001E1099">
        <w:rPr>
          <w:rFonts w:ascii="Times New Roman" w:hAnsi="Times New Roman" w:cs="Times New Roman"/>
          <w:sz w:val="24"/>
          <w:szCs w:val="24"/>
        </w:rPr>
        <w:t xml:space="preserve">. The </w:t>
      </w:r>
      <w:r w:rsidR="00DE3286">
        <w:rPr>
          <w:rFonts w:ascii="Times New Roman" w:hAnsi="Times New Roman" w:cs="Times New Roman"/>
          <w:sz w:val="24"/>
          <w:szCs w:val="24"/>
        </w:rPr>
        <w:t>Hospital</w:t>
      </w:r>
      <w:r w:rsidR="00C6285A" w:rsidRPr="001E1099">
        <w:rPr>
          <w:rFonts w:ascii="Times New Roman" w:hAnsi="Times New Roman" w:cs="Times New Roman"/>
          <w:sz w:val="24"/>
          <w:szCs w:val="24"/>
        </w:rPr>
        <w:t xml:space="preserve"> may submit the </w:t>
      </w:r>
      <w:r w:rsidR="00F944A2">
        <w:rPr>
          <w:rFonts w:ascii="Times New Roman" w:hAnsi="Times New Roman" w:cs="Times New Roman"/>
          <w:sz w:val="24"/>
          <w:szCs w:val="24"/>
        </w:rPr>
        <w:t>SMM</w:t>
      </w:r>
      <w:r w:rsidR="00F944A2" w:rsidRPr="001E1099">
        <w:rPr>
          <w:rFonts w:ascii="Times New Roman" w:hAnsi="Times New Roman" w:cs="Times New Roman"/>
          <w:sz w:val="24"/>
          <w:szCs w:val="24"/>
        </w:rPr>
        <w:t xml:space="preserve"> </w:t>
      </w:r>
      <w:r w:rsidR="00B82896">
        <w:rPr>
          <w:rFonts w:ascii="Times New Roman" w:hAnsi="Times New Roman" w:cs="Times New Roman"/>
          <w:sz w:val="24"/>
          <w:szCs w:val="24"/>
        </w:rPr>
        <w:t xml:space="preserve">Aggregate </w:t>
      </w:r>
      <w:r w:rsidR="00C6285A" w:rsidRPr="001E1099">
        <w:rPr>
          <w:rFonts w:ascii="Times New Roman" w:hAnsi="Times New Roman" w:cs="Times New Roman"/>
          <w:sz w:val="24"/>
          <w:szCs w:val="24"/>
        </w:rPr>
        <w:t xml:space="preserve">Data in Attachment A via the </w:t>
      </w:r>
      <w:r w:rsidR="00D06730">
        <w:rPr>
          <w:rFonts w:ascii="Times New Roman" w:hAnsi="Times New Roman" w:cs="Times New Roman"/>
          <w:sz w:val="24"/>
          <w:szCs w:val="24"/>
        </w:rPr>
        <w:t>LifeQI</w:t>
      </w:r>
      <w:r w:rsidR="00C6285A" w:rsidRPr="001E1099">
        <w:rPr>
          <w:rFonts w:ascii="Times New Roman" w:hAnsi="Times New Roman" w:cs="Times New Roman"/>
          <w:sz w:val="24"/>
          <w:szCs w:val="24"/>
        </w:rPr>
        <w:t xml:space="preserve"> Data Portal. </w:t>
      </w:r>
      <w:r w:rsidR="002B40CB">
        <w:rPr>
          <w:rFonts w:ascii="Times New Roman" w:hAnsi="Times New Roman" w:cs="Times New Roman"/>
          <w:sz w:val="24"/>
          <w:szCs w:val="24"/>
        </w:rPr>
        <w:t xml:space="preserve">The baseline data submission periods are </w:t>
      </w:r>
      <w:r w:rsidR="002B40CB" w:rsidRPr="002B40CB">
        <w:rPr>
          <w:rFonts w:ascii="Times New Roman" w:hAnsi="Times New Roman" w:cs="Times New Roman"/>
          <w:sz w:val="24"/>
          <w:szCs w:val="24"/>
        </w:rPr>
        <w:t xml:space="preserve">January through March </w:t>
      </w:r>
      <w:r w:rsidR="00D06730" w:rsidRPr="002B40CB">
        <w:rPr>
          <w:rFonts w:ascii="Times New Roman" w:hAnsi="Times New Roman" w:cs="Times New Roman"/>
          <w:sz w:val="24"/>
          <w:szCs w:val="24"/>
        </w:rPr>
        <w:t>202</w:t>
      </w:r>
      <w:r w:rsidR="00D06730">
        <w:rPr>
          <w:rFonts w:ascii="Times New Roman" w:hAnsi="Times New Roman" w:cs="Times New Roman"/>
          <w:sz w:val="24"/>
          <w:szCs w:val="24"/>
        </w:rPr>
        <w:t>4</w:t>
      </w:r>
      <w:r w:rsidR="00D06730" w:rsidRPr="002B40CB">
        <w:rPr>
          <w:rFonts w:ascii="Times New Roman" w:hAnsi="Times New Roman" w:cs="Times New Roman"/>
          <w:sz w:val="24"/>
          <w:szCs w:val="24"/>
        </w:rPr>
        <w:t xml:space="preserve"> </w:t>
      </w:r>
      <w:r w:rsidR="002B40CB">
        <w:rPr>
          <w:rFonts w:ascii="Times New Roman" w:hAnsi="Times New Roman" w:cs="Times New Roman"/>
          <w:sz w:val="24"/>
          <w:szCs w:val="24"/>
        </w:rPr>
        <w:t>with quarterly submissions thereafter.</w:t>
      </w:r>
    </w:p>
    <w:p w14:paraId="3EFE3702" w14:textId="29441264" w:rsidR="0005502D" w:rsidRPr="001E1099" w:rsidRDefault="0005502D" w:rsidP="0005502D">
      <w:pPr>
        <w:rPr>
          <w:rFonts w:ascii="Times New Roman" w:hAnsi="Times New Roman" w:cs="Times New Roman"/>
          <w:sz w:val="24"/>
          <w:szCs w:val="24"/>
        </w:rPr>
      </w:pPr>
      <w:r w:rsidRPr="001E1099">
        <w:rPr>
          <w:rFonts w:ascii="Times New Roman" w:hAnsi="Times New Roman" w:cs="Times New Roman"/>
          <w:b/>
          <w:bCs/>
          <w:sz w:val="24"/>
          <w:szCs w:val="24"/>
        </w:rPr>
        <w:t>1.</w:t>
      </w:r>
      <w:r w:rsidR="001E1099" w:rsidRPr="001E1099">
        <w:rPr>
          <w:rFonts w:ascii="Times New Roman" w:hAnsi="Times New Roman" w:cs="Times New Roman"/>
          <w:b/>
          <w:bCs/>
          <w:sz w:val="24"/>
          <w:szCs w:val="24"/>
        </w:rPr>
        <w:t>3</w:t>
      </w:r>
      <w:r w:rsidRPr="001E1099">
        <w:rPr>
          <w:rFonts w:ascii="Times New Roman" w:hAnsi="Times New Roman" w:cs="Times New Roman"/>
          <w:b/>
          <w:bCs/>
          <w:sz w:val="24"/>
          <w:szCs w:val="24"/>
        </w:rPr>
        <w:t xml:space="preserve"> </w:t>
      </w:r>
      <w:r w:rsidRPr="001E1099">
        <w:rPr>
          <w:rFonts w:ascii="Times New Roman" w:hAnsi="Times New Roman" w:cs="Times New Roman"/>
          <w:sz w:val="24"/>
          <w:szCs w:val="24"/>
        </w:rPr>
        <w:t xml:space="preserve">JHF will serve as a repository for the Data (Attachment A) received from participating Pennsylvania birth hospitals, including </w:t>
      </w:r>
      <w:r w:rsidR="00F944A2">
        <w:rPr>
          <w:rFonts w:ascii="Times New Roman" w:hAnsi="Times New Roman" w:cs="Times New Roman"/>
          <w:sz w:val="24"/>
          <w:szCs w:val="24"/>
        </w:rPr>
        <w:t xml:space="preserve">the </w:t>
      </w:r>
      <w:r w:rsidR="00DE3286">
        <w:rPr>
          <w:rFonts w:ascii="Times New Roman" w:hAnsi="Times New Roman" w:cs="Times New Roman"/>
          <w:sz w:val="24"/>
          <w:szCs w:val="24"/>
        </w:rPr>
        <w:t>Hospital</w:t>
      </w:r>
      <w:r w:rsidRPr="001E1099">
        <w:rPr>
          <w:rFonts w:ascii="Times New Roman" w:hAnsi="Times New Roman" w:cs="Times New Roman"/>
          <w:sz w:val="24"/>
          <w:szCs w:val="24"/>
        </w:rPr>
        <w:t xml:space="preserve">, related to the hospitals’ implementation of </w:t>
      </w:r>
      <w:r w:rsidR="00A22B75">
        <w:rPr>
          <w:rFonts w:ascii="Times New Roman" w:hAnsi="Times New Roman" w:cs="Times New Roman"/>
          <w:sz w:val="24"/>
          <w:szCs w:val="24"/>
        </w:rPr>
        <w:t xml:space="preserve">the </w:t>
      </w:r>
      <w:r w:rsidR="00EC2D8D">
        <w:rPr>
          <w:rFonts w:ascii="Times New Roman" w:hAnsi="Times New Roman" w:cs="Times New Roman"/>
          <w:sz w:val="24"/>
          <w:szCs w:val="24"/>
        </w:rPr>
        <w:t>AIM Sepsis in Obstetric Care Bundle</w:t>
      </w:r>
      <w:r w:rsidR="00EC2D8D" w:rsidRPr="001E1099">
        <w:rPr>
          <w:rFonts w:ascii="Times New Roman" w:hAnsi="Times New Roman" w:cs="Times New Roman"/>
          <w:sz w:val="24"/>
          <w:szCs w:val="24"/>
        </w:rPr>
        <w:t xml:space="preserve"> </w:t>
      </w:r>
      <w:r w:rsidRPr="001E1099">
        <w:rPr>
          <w:rFonts w:ascii="Times New Roman" w:hAnsi="Times New Roman" w:cs="Times New Roman"/>
          <w:sz w:val="24"/>
          <w:szCs w:val="24"/>
        </w:rPr>
        <w:t xml:space="preserve">for the </w:t>
      </w:r>
      <w:r w:rsidR="001E10E9">
        <w:rPr>
          <w:rFonts w:ascii="Times New Roman" w:hAnsi="Times New Roman" w:cs="Times New Roman"/>
          <w:sz w:val="24"/>
          <w:szCs w:val="24"/>
        </w:rPr>
        <w:t xml:space="preserve">AIM </w:t>
      </w:r>
      <w:r w:rsidR="00EC2D8D">
        <w:rPr>
          <w:rFonts w:ascii="Times New Roman" w:hAnsi="Times New Roman" w:cs="Times New Roman"/>
          <w:sz w:val="24"/>
          <w:szCs w:val="24"/>
        </w:rPr>
        <w:t xml:space="preserve">Sepsis </w:t>
      </w:r>
      <w:r w:rsidR="001E10E9">
        <w:rPr>
          <w:rFonts w:ascii="Times New Roman" w:hAnsi="Times New Roman" w:cs="Times New Roman"/>
          <w:sz w:val="24"/>
          <w:szCs w:val="24"/>
        </w:rPr>
        <w:t>initiative</w:t>
      </w:r>
      <w:r w:rsidRPr="001E1099">
        <w:rPr>
          <w:rFonts w:ascii="Times New Roman" w:hAnsi="Times New Roman" w:cs="Times New Roman"/>
          <w:sz w:val="24"/>
          <w:szCs w:val="24"/>
        </w:rPr>
        <w:t xml:space="preserve">. </w:t>
      </w:r>
    </w:p>
    <w:p w14:paraId="3669FA4C" w14:textId="61BD7D9B" w:rsidR="0005502D" w:rsidRPr="001E1099" w:rsidRDefault="0005502D" w:rsidP="0005502D">
      <w:pPr>
        <w:rPr>
          <w:rFonts w:ascii="Times New Roman" w:hAnsi="Times New Roman" w:cs="Times New Roman"/>
          <w:sz w:val="24"/>
          <w:szCs w:val="24"/>
        </w:rPr>
      </w:pPr>
      <w:r w:rsidRPr="001E1099">
        <w:rPr>
          <w:rFonts w:ascii="Times New Roman" w:hAnsi="Times New Roman" w:cs="Times New Roman"/>
          <w:b/>
          <w:bCs/>
          <w:sz w:val="24"/>
          <w:szCs w:val="24"/>
        </w:rPr>
        <w:t xml:space="preserve">1.4 </w:t>
      </w:r>
      <w:r w:rsidRPr="001E1099">
        <w:rPr>
          <w:rFonts w:ascii="Times New Roman" w:hAnsi="Times New Roman" w:cs="Times New Roman"/>
          <w:sz w:val="24"/>
          <w:szCs w:val="24"/>
        </w:rPr>
        <w:t xml:space="preserve">JHF will submit Data </w:t>
      </w:r>
      <w:r w:rsidR="00F944A2" w:rsidRPr="001E1099">
        <w:rPr>
          <w:rFonts w:ascii="Times New Roman" w:hAnsi="Times New Roman" w:cs="Times New Roman"/>
          <w:sz w:val="24"/>
          <w:szCs w:val="24"/>
        </w:rPr>
        <w:t xml:space="preserve">(Attachment A) </w:t>
      </w:r>
      <w:r w:rsidR="00F944A2">
        <w:rPr>
          <w:rFonts w:ascii="Times New Roman" w:hAnsi="Times New Roman" w:cs="Times New Roman"/>
          <w:sz w:val="24"/>
          <w:szCs w:val="24"/>
        </w:rPr>
        <w:t xml:space="preserve">received from the Hospital </w:t>
      </w:r>
      <w:r w:rsidRPr="001E1099">
        <w:rPr>
          <w:rFonts w:ascii="Times New Roman" w:hAnsi="Times New Roman" w:cs="Times New Roman"/>
          <w:sz w:val="24"/>
          <w:szCs w:val="24"/>
        </w:rPr>
        <w:t>quarterly to ACOG, as set forth under a Data Use Agreement, by and between JHF and A</w:t>
      </w:r>
      <w:r w:rsidR="008829E9">
        <w:rPr>
          <w:rFonts w:ascii="Times New Roman" w:hAnsi="Times New Roman" w:cs="Times New Roman"/>
          <w:sz w:val="24"/>
          <w:szCs w:val="24"/>
        </w:rPr>
        <w:t>COG</w:t>
      </w:r>
      <w:r w:rsidRPr="001E1099">
        <w:rPr>
          <w:rFonts w:ascii="Times New Roman" w:hAnsi="Times New Roman" w:cs="Times New Roman"/>
          <w:sz w:val="24"/>
          <w:szCs w:val="24"/>
        </w:rPr>
        <w:t xml:space="preserve">, attached hereto and incorporated herein as Attachment B (the “ACOG DUA”). </w:t>
      </w:r>
      <w:r w:rsidR="00DE3286">
        <w:rPr>
          <w:rFonts w:ascii="Times New Roman" w:hAnsi="Times New Roman" w:cs="Times New Roman"/>
          <w:sz w:val="24"/>
          <w:szCs w:val="24"/>
        </w:rPr>
        <w:t>Hospital</w:t>
      </w:r>
      <w:r w:rsidRPr="001E1099">
        <w:rPr>
          <w:rFonts w:ascii="Times New Roman" w:hAnsi="Times New Roman" w:cs="Times New Roman"/>
          <w:sz w:val="24"/>
          <w:szCs w:val="24"/>
        </w:rPr>
        <w:t xml:space="preserve"> hereby authorizes JHF to provide </w:t>
      </w:r>
      <w:r w:rsidR="0094627D">
        <w:rPr>
          <w:rFonts w:ascii="Times New Roman" w:hAnsi="Times New Roman" w:cs="Times New Roman"/>
          <w:sz w:val="24"/>
          <w:szCs w:val="24"/>
        </w:rPr>
        <w:t>Hospital’s</w:t>
      </w:r>
      <w:r w:rsidRPr="001E1099">
        <w:rPr>
          <w:rFonts w:ascii="Times New Roman" w:hAnsi="Times New Roman" w:cs="Times New Roman"/>
          <w:sz w:val="24"/>
          <w:szCs w:val="24"/>
        </w:rPr>
        <w:t xml:space="preserve"> Data to ACOG, as set forth herein. The Data will be de-identified at the hospital level in the AIM Database</w:t>
      </w:r>
      <w:r w:rsidR="00732300">
        <w:rPr>
          <w:rFonts w:ascii="Times New Roman" w:hAnsi="Times New Roman" w:cs="Times New Roman"/>
          <w:sz w:val="24"/>
          <w:szCs w:val="24"/>
        </w:rPr>
        <w:t xml:space="preserve"> (see Article 1-d in the ACOG DUA)</w:t>
      </w:r>
      <w:r w:rsidRPr="001E1099">
        <w:rPr>
          <w:rFonts w:ascii="Times New Roman" w:hAnsi="Times New Roman" w:cs="Times New Roman"/>
          <w:sz w:val="24"/>
          <w:szCs w:val="24"/>
        </w:rPr>
        <w:t xml:space="preserve">. </w:t>
      </w:r>
      <w:r w:rsidR="00DE3286">
        <w:rPr>
          <w:rFonts w:ascii="Times New Roman" w:hAnsi="Times New Roman" w:cs="Times New Roman"/>
          <w:sz w:val="24"/>
          <w:szCs w:val="24"/>
        </w:rPr>
        <w:t>Hospital</w:t>
      </w:r>
      <w:r w:rsidRPr="001E1099">
        <w:rPr>
          <w:rFonts w:ascii="Times New Roman" w:hAnsi="Times New Roman" w:cs="Times New Roman"/>
          <w:sz w:val="24"/>
          <w:szCs w:val="24"/>
        </w:rPr>
        <w:t xml:space="preserve"> acknowledges that ACOG</w:t>
      </w:r>
      <w:r w:rsidR="00732300">
        <w:rPr>
          <w:rFonts w:ascii="Times New Roman" w:hAnsi="Times New Roman" w:cs="Times New Roman"/>
          <w:sz w:val="24"/>
          <w:szCs w:val="24"/>
        </w:rPr>
        <w:t xml:space="preserve">, JHF, </w:t>
      </w:r>
      <w:r w:rsidR="00732300" w:rsidRPr="00EC2D8D">
        <w:rPr>
          <w:rFonts w:ascii="Times New Roman" w:hAnsi="Times New Roman" w:cs="Times New Roman"/>
          <w:sz w:val="24"/>
          <w:szCs w:val="24"/>
        </w:rPr>
        <w:t>and PA DOH</w:t>
      </w:r>
      <w:r w:rsidR="00732300">
        <w:rPr>
          <w:rFonts w:ascii="Times New Roman" w:hAnsi="Times New Roman" w:cs="Times New Roman"/>
          <w:sz w:val="24"/>
          <w:szCs w:val="24"/>
        </w:rPr>
        <w:t xml:space="preserve"> </w:t>
      </w:r>
      <w:r w:rsidRPr="001E1099">
        <w:rPr>
          <w:rFonts w:ascii="Times New Roman" w:hAnsi="Times New Roman" w:cs="Times New Roman"/>
          <w:sz w:val="24"/>
          <w:szCs w:val="24"/>
        </w:rPr>
        <w:t xml:space="preserve">will </w:t>
      </w:r>
      <w:r w:rsidR="00732300">
        <w:rPr>
          <w:rFonts w:ascii="Times New Roman" w:hAnsi="Times New Roman" w:cs="Times New Roman"/>
          <w:sz w:val="24"/>
          <w:szCs w:val="24"/>
        </w:rPr>
        <w:t xml:space="preserve">be able </w:t>
      </w:r>
      <w:r w:rsidRPr="001E1099">
        <w:rPr>
          <w:rFonts w:ascii="Times New Roman" w:hAnsi="Times New Roman" w:cs="Times New Roman"/>
          <w:sz w:val="24"/>
          <w:szCs w:val="24"/>
        </w:rPr>
        <w:t xml:space="preserve">access and use such Data, as set forth in the ACOG DUA. </w:t>
      </w:r>
      <w:r w:rsidR="003F0337">
        <w:rPr>
          <w:rFonts w:ascii="Times New Roman" w:hAnsi="Times New Roman" w:cs="Times New Roman"/>
          <w:sz w:val="24"/>
          <w:szCs w:val="24"/>
        </w:rPr>
        <w:t xml:space="preserve">The Hospital also acknowledges that PA DOH staff will analyze data from </w:t>
      </w:r>
      <w:r w:rsidR="00A22B75">
        <w:rPr>
          <w:rFonts w:ascii="Times New Roman" w:hAnsi="Times New Roman" w:cs="Times New Roman"/>
          <w:sz w:val="24"/>
          <w:szCs w:val="24"/>
        </w:rPr>
        <w:t xml:space="preserve">PHC4 </w:t>
      </w:r>
      <w:r w:rsidR="003F0337">
        <w:rPr>
          <w:rFonts w:ascii="Times New Roman" w:hAnsi="Times New Roman" w:cs="Times New Roman"/>
          <w:sz w:val="24"/>
          <w:szCs w:val="24"/>
        </w:rPr>
        <w:t xml:space="preserve">to calculate </w:t>
      </w:r>
      <w:r w:rsidR="00B20CC6">
        <w:rPr>
          <w:rFonts w:ascii="Times New Roman" w:hAnsi="Times New Roman" w:cs="Times New Roman"/>
          <w:sz w:val="24"/>
          <w:szCs w:val="24"/>
        </w:rPr>
        <w:t xml:space="preserve">the Hospital’s </w:t>
      </w:r>
      <w:r w:rsidR="003F0337">
        <w:rPr>
          <w:rFonts w:ascii="Times New Roman" w:hAnsi="Times New Roman" w:cs="Times New Roman"/>
          <w:sz w:val="24"/>
          <w:szCs w:val="24"/>
        </w:rPr>
        <w:t>SMM rate</w:t>
      </w:r>
      <w:r w:rsidR="00B20CC6">
        <w:rPr>
          <w:rFonts w:ascii="Times New Roman" w:hAnsi="Times New Roman" w:cs="Times New Roman"/>
          <w:sz w:val="24"/>
          <w:szCs w:val="24"/>
        </w:rPr>
        <w:t>s, and the Hospital acknowledges that PA DOH will then submit the Hospital’s SMM rates to the AIM Database.</w:t>
      </w:r>
      <w:r w:rsidR="003F0337">
        <w:rPr>
          <w:rFonts w:ascii="Times New Roman" w:hAnsi="Times New Roman" w:cs="Times New Roman"/>
          <w:sz w:val="24"/>
          <w:szCs w:val="24"/>
        </w:rPr>
        <w:t xml:space="preserve"> </w:t>
      </w:r>
      <w:r w:rsidRPr="001E1099">
        <w:rPr>
          <w:rFonts w:ascii="Times New Roman" w:hAnsi="Times New Roman" w:cs="Times New Roman"/>
          <w:sz w:val="24"/>
          <w:szCs w:val="24"/>
        </w:rPr>
        <w:t xml:space="preserve">All data </w:t>
      </w:r>
      <w:r w:rsidR="00F944A2">
        <w:rPr>
          <w:rFonts w:ascii="Times New Roman" w:hAnsi="Times New Roman" w:cs="Times New Roman"/>
          <w:sz w:val="24"/>
          <w:szCs w:val="24"/>
        </w:rPr>
        <w:t xml:space="preserve">submitted to the AIM Database </w:t>
      </w:r>
      <w:r w:rsidRPr="001E1099">
        <w:rPr>
          <w:rFonts w:ascii="Times New Roman" w:hAnsi="Times New Roman" w:cs="Times New Roman"/>
          <w:sz w:val="24"/>
          <w:szCs w:val="24"/>
        </w:rPr>
        <w:t xml:space="preserve">will be available for review within two weeks of data submission to </w:t>
      </w:r>
      <w:r w:rsidR="00F944A2">
        <w:rPr>
          <w:rFonts w:ascii="Times New Roman" w:hAnsi="Times New Roman" w:cs="Times New Roman"/>
          <w:sz w:val="24"/>
          <w:szCs w:val="24"/>
        </w:rPr>
        <w:t>the AIM Database</w:t>
      </w:r>
      <w:r w:rsidRPr="001E1099">
        <w:rPr>
          <w:rFonts w:ascii="Times New Roman" w:hAnsi="Times New Roman" w:cs="Times New Roman"/>
          <w:sz w:val="24"/>
          <w:szCs w:val="24"/>
        </w:rPr>
        <w:t xml:space="preserve">, and the </w:t>
      </w:r>
      <w:r w:rsidR="00DE3286">
        <w:rPr>
          <w:rFonts w:ascii="Times New Roman" w:hAnsi="Times New Roman" w:cs="Times New Roman"/>
          <w:sz w:val="24"/>
          <w:szCs w:val="24"/>
        </w:rPr>
        <w:t>Hospital</w:t>
      </w:r>
      <w:r w:rsidRPr="001E1099">
        <w:rPr>
          <w:rFonts w:ascii="Times New Roman" w:hAnsi="Times New Roman" w:cs="Times New Roman"/>
          <w:sz w:val="24"/>
          <w:szCs w:val="24"/>
        </w:rPr>
        <w:t xml:space="preserve"> will have access to their own data benchmarked to their state.</w:t>
      </w:r>
    </w:p>
    <w:p w14:paraId="36E38D01" w14:textId="52A52FD6" w:rsidR="007B2A69" w:rsidRPr="001E1099" w:rsidRDefault="00F813A0" w:rsidP="008B192D">
      <w:pPr>
        <w:rPr>
          <w:rFonts w:ascii="Times New Roman" w:hAnsi="Times New Roman" w:cs="Times New Roman"/>
          <w:sz w:val="24"/>
          <w:szCs w:val="24"/>
        </w:rPr>
      </w:pPr>
      <w:r w:rsidRPr="001E1099">
        <w:rPr>
          <w:rFonts w:ascii="Times New Roman" w:hAnsi="Times New Roman" w:cs="Times New Roman"/>
          <w:b/>
          <w:bCs/>
          <w:sz w:val="24"/>
          <w:szCs w:val="24"/>
        </w:rPr>
        <w:t>1.</w:t>
      </w:r>
      <w:r w:rsidR="001E1099" w:rsidRPr="001E1099">
        <w:rPr>
          <w:rFonts w:ascii="Times New Roman" w:hAnsi="Times New Roman" w:cs="Times New Roman"/>
          <w:b/>
          <w:bCs/>
          <w:sz w:val="24"/>
          <w:szCs w:val="24"/>
        </w:rPr>
        <w:t>5</w:t>
      </w:r>
      <w:r w:rsidRPr="001E1099">
        <w:rPr>
          <w:rFonts w:ascii="Times New Roman" w:hAnsi="Times New Roman" w:cs="Times New Roman"/>
          <w:sz w:val="24"/>
          <w:szCs w:val="24"/>
        </w:rPr>
        <w:t xml:space="preserve"> JHF will provide</w:t>
      </w:r>
      <w:r w:rsidR="006B04C4">
        <w:rPr>
          <w:rFonts w:ascii="Times New Roman" w:hAnsi="Times New Roman" w:cs="Times New Roman"/>
          <w:sz w:val="24"/>
          <w:szCs w:val="24"/>
        </w:rPr>
        <w:t xml:space="preserve"> </w:t>
      </w:r>
      <w:r w:rsidRPr="001E1099">
        <w:rPr>
          <w:rFonts w:ascii="Times New Roman" w:hAnsi="Times New Roman" w:cs="Times New Roman"/>
          <w:sz w:val="24"/>
          <w:szCs w:val="24"/>
        </w:rPr>
        <w:t xml:space="preserve">feedback to the </w:t>
      </w:r>
      <w:r w:rsidR="00DE3286">
        <w:rPr>
          <w:rFonts w:ascii="Times New Roman" w:hAnsi="Times New Roman" w:cs="Times New Roman"/>
          <w:sz w:val="24"/>
          <w:szCs w:val="24"/>
        </w:rPr>
        <w:t xml:space="preserve">Hospital </w:t>
      </w:r>
      <w:r w:rsidR="00C6285A" w:rsidRPr="001E1099">
        <w:rPr>
          <w:rFonts w:ascii="Times New Roman" w:hAnsi="Times New Roman" w:cs="Times New Roman"/>
          <w:sz w:val="24"/>
          <w:szCs w:val="24"/>
        </w:rPr>
        <w:t xml:space="preserve">through </w:t>
      </w:r>
      <w:r w:rsidR="00B82896">
        <w:rPr>
          <w:rFonts w:ascii="Times New Roman" w:hAnsi="Times New Roman" w:cs="Times New Roman"/>
          <w:sz w:val="24"/>
          <w:szCs w:val="24"/>
        </w:rPr>
        <w:t>d</w:t>
      </w:r>
      <w:r w:rsidR="00C6285A" w:rsidRPr="001E1099">
        <w:rPr>
          <w:rFonts w:ascii="Times New Roman" w:hAnsi="Times New Roman" w:cs="Times New Roman"/>
          <w:sz w:val="24"/>
          <w:szCs w:val="24"/>
        </w:rPr>
        <w:t xml:space="preserve">ashboards that </w:t>
      </w:r>
      <w:r w:rsidR="006B04C4">
        <w:rPr>
          <w:rFonts w:ascii="Times New Roman" w:hAnsi="Times New Roman" w:cs="Times New Roman"/>
          <w:sz w:val="24"/>
          <w:szCs w:val="24"/>
        </w:rPr>
        <w:t xml:space="preserve">visually </w:t>
      </w:r>
      <w:r w:rsidR="00C6285A" w:rsidRPr="001E1099">
        <w:rPr>
          <w:rFonts w:ascii="Times New Roman" w:hAnsi="Times New Roman" w:cs="Times New Roman"/>
          <w:sz w:val="24"/>
          <w:szCs w:val="24"/>
        </w:rPr>
        <w:t xml:space="preserve">display the </w:t>
      </w:r>
      <w:r w:rsidR="00B82896">
        <w:rPr>
          <w:rFonts w:ascii="Times New Roman" w:hAnsi="Times New Roman" w:cs="Times New Roman"/>
          <w:sz w:val="24"/>
          <w:szCs w:val="24"/>
        </w:rPr>
        <w:t>Hospital’s submitted Data</w:t>
      </w:r>
      <w:r w:rsidR="00C6285A" w:rsidRPr="001E1099">
        <w:rPr>
          <w:rFonts w:ascii="Times New Roman" w:hAnsi="Times New Roman" w:cs="Times New Roman"/>
          <w:sz w:val="24"/>
          <w:szCs w:val="24"/>
        </w:rPr>
        <w:t xml:space="preserve">. </w:t>
      </w:r>
      <w:r w:rsidR="006D4CC6" w:rsidRPr="001E1099">
        <w:rPr>
          <w:rFonts w:ascii="Times New Roman" w:hAnsi="Times New Roman" w:cs="Times New Roman"/>
          <w:sz w:val="24"/>
          <w:szCs w:val="24"/>
        </w:rPr>
        <w:t xml:space="preserve">Participating hospitals will not be able to view each other’s </w:t>
      </w:r>
      <w:r w:rsidR="00B23A2A" w:rsidRPr="001E1099">
        <w:rPr>
          <w:rFonts w:ascii="Times New Roman" w:hAnsi="Times New Roman" w:cs="Times New Roman"/>
          <w:sz w:val="24"/>
          <w:szCs w:val="24"/>
        </w:rPr>
        <w:t>identifi</w:t>
      </w:r>
      <w:r w:rsidR="00B23A2A">
        <w:rPr>
          <w:rFonts w:ascii="Times New Roman" w:hAnsi="Times New Roman" w:cs="Times New Roman"/>
          <w:sz w:val="24"/>
          <w:szCs w:val="24"/>
        </w:rPr>
        <w:t>able</w:t>
      </w:r>
      <w:r w:rsidR="006D4CC6" w:rsidRPr="001E1099">
        <w:rPr>
          <w:rFonts w:ascii="Times New Roman" w:hAnsi="Times New Roman" w:cs="Times New Roman"/>
          <w:sz w:val="24"/>
          <w:szCs w:val="24"/>
        </w:rPr>
        <w:t>, hospital-level Data.</w:t>
      </w:r>
    </w:p>
    <w:p w14:paraId="7286D8E0" w14:textId="47E17CDF" w:rsidR="003A29FD" w:rsidRPr="001E1099" w:rsidRDefault="001E1099" w:rsidP="003A29FD">
      <w:pPr>
        <w:shd w:val="clear" w:color="auto" w:fill="FFFFFF"/>
        <w:spacing w:before="100" w:beforeAutospacing="1" w:after="100" w:afterAutospacing="1" w:line="240" w:lineRule="auto"/>
        <w:rPr>
          <w:rFonts w:ascii="Times New Roman" w:hAnsi="Times New Roman" w:cs="Times New Roman"/>
          <w:color w:val="000000"/>
          <w:sz w:val="24"/>
          <w:szCs w:val="24"/>
        </w:rPr>
      </w:pPr>
      <w:r w:rsidRPr="001E1099">
        <w:rPr>
          <w:rFonts w:ascii="Times New Roman" w:hAnsi="Times New Roman" w:cs="Times New Roman"/>
          <w:b/>
          <w:bCs/>
          <w:sz w:val="24"/>
          <w:szCs w:val="24"/>
        </w:rPr>
        <w:t xml:space="preserve">1.6 </w:t>
      </w:r>
      <w:r w:rsidR="003A29FD" w:rsidRPr="001E1099">
        <w:rPr>
          <w:rFonts w:ascii="Times New Roman" w:hAnsi="Times New Roman" w:cs="Times New Roman"/>
          <w:color w:val="000000"/>
          <w:sz w:val="24"/>
          <w:szCs w:val="24"/>
        </w:rPr>
        <w:t xml:space="preserve">The </w:t>
      </w:r>
      <w:r w:rsidR="00DE3286">
        <w:rPr>
          <w:rFonts w:ascii="Times New Roman" w:hAnsi="Times New Roman" w:cs="Times New Roman"/>
          <w:color w:val="000000"/>
          <w:sz w:val="24"/>
          <w:szCs w:val="24"/>
        </w:rPr>
        <w:t>Hospital</w:t>
      </w:r>
      <w:r w:rsidR="003A29FD" w:rsidRPr="001E1099">
        <w:rPr>
          <w:rFonts w:ascii="Times New Roman" w:hAnsi="Times New Roman" w:cs="Times New Roman"/>
          <w:color w:val="000000"/>
          <w:sz w:val="24"/>
          <w:szCs w:val="24"/>
        </w:rPr>
        <w:t xml:space="preserve"> must complete the AIM </w:t>
      </w:r>
      <w:r w:rsidR="004E0047">
        <w:rPr>
          <w:rFonts w:ascii="Times New Roman" w:hAnsi="Times New Roman" w:cs="Times New Roman"/>
          <w:color w:val="000000"/>
          <w:sz w:val="24"/>
          <w:szCs w:val="24"/>
        </w:rPr>
        <w:t>Hospital Demographics File</w:t>
      </w:r>
      <w:r w:rsidR="0005502D" w:rsidRPr="001E1099">
        <w:rPr>
          <w:rFonts w:ascii="Times New Roman" w:hAnsi="Times New Roman" w:cs="Times New Roman"/>
          <w:color w:val="000000"/>
          <w:sz w:val="24"/>
          <w:szCs w:val="24"/>
        </w:rPr>
        <w:t xml:space="preserve"> (Attachment </w:t>
      </w:r>
      <w:r w:rsidR="00DD57D2">
        <w:rPr>
          <w:rFonts w:ascii="Times New Roman" w:hAnsi="Times New Roman" w:cs="Times New Roman"/>
          <w:color w:val="000000"/>
          <w:sz w:val="24"/>
          <w:szCs w:val="24"/>
        </w:rPr>
        <w:t>C</w:t>
      </w:r>
      <w:r w:rsidR="0005502D" w:rsidRPr="001E1099">
        <w:rPr>
          <w:rFonts w:ascii="Times New Roman" w:hAnsi="Times New Roman" w:cs="Times New Roman"/>
          <w:color w:val="000000"/>
          <w:sz w:val="24"/>
          <w:szCs w:val="24"/>
        </w:rPr>
        <w:t>)</w:t>
      </w:r>
      <w:r w:rsidR="00B82896">
        <w:rPr>
          <w:rFonts w:ascii="Times New Roman" w:hAnsi="Times New Roman" w:cs="Times New Roman"/>
          <w:color w:val="000000"/>
          <w:sz w:val="24"/>
          <w:szCs w:val="24"/>
        </w:rPr>
        <w:t xml:space="preserve"> within 30 days of joining the </w:t>
      </w:r>
      <w:r w:rsidR="00A22B75">
        <w:rPr>
          <w:rFonts w:ascii="Times New Roman" w:hAnsi="Times New Roman" w:cs="Times New Roman"/>
          <w:color w:val="000000"/>
          <w:sz w:val="24"/>
          <w:szCs w:val="24"/>
        </w:rPr>
        <w:t>AIM Sepsis Initiative</w:t>
      </w:r>
      <w:r w:rsidR="00CB5F9A" w:rsidRPr="001E1099">
        <w:rPr>
          <w:rFonts w:ascii="Times New Roman" w:hAnsi="Times New Roman" w:cs="Times New Roman"/>
          <w:color w:val="000000"/>
          <w:sz w:val="24"/>
          <w:szCs w:val="24"/>
        </w:rPr>
        <w:t xml:space="preserve">, which will be received by </w:t>
      </w:r>
      <w:r w:rsidR="004E0047">
        <w:rPr>
          <w:rFonts w:ascii="Times New Roman" w:hAnsi="Times New Roman" w:cs="Times New Roman"/>
          <w:color w:val="000000"/>
          <w:sz w:val="24"/>
          <w:szCs w:val="24"/>
        </w:rPr>
        <w:t xml:space="preserve">JHF and </w:t>
      </w:r>
      <w:r w:rsidR="00CB5F9A" w:rsidRPr="001E1099">
        <w:rPr>
          <w:rFonts w:ascii="Times New Roman" w:hAnsi="Times New Roman" w:cs="Times New Roman"/>
          <w:color w:val="000000"/>
          <w:sz w:val="24"/>
          <w:szCs w:val="24"/>
        </w:rPr>
        <w:t xml:space="preserve">ACOG, </w:t>
      </w:r>
      <w:r w:rsidR="003A29FD" w:rsidRPr="001E1099">
        <w:rPr>
          <w:rFonts w:ascii="Times New Roman" w:hAnsi="Times New Roman" w:cs="Times New Roman"/>
          <w:color w:val="000000"/>
          <w:sz w:val="24"/>
          <w:szCs w:val="24"/>
        </w:rPr>
        <w:t xml:space="preserve">to provide </w:t>
      </w:r>
      <w:r w:rsidR="00CB5F9A" w:rsidRPr="001E1099">
        <w:rPr>
          <w:rFonts w:ascii="Times New Roman" w:hAnsi="Times New Roman" w:cs="Times New Roman"/>
          <w:color w:val="000000"/>
          <w:sz w:val="24"/>
          <w:szCs w:val="24"/>
        </w:rPr>
        <w:t>facility</w:t>
      </w:r>
      <w:r w:rsidR="003A29FD" w:rsidRPr="001E1099">
        <w:rPr>
          <w:rFonts w:ascii="Times New Roman" w:hAnsi="Times New Roman" w:cs="Times New Roman"/>
          <w:color w:val="000000"/>
          <w:sz w:val="24"/>
          <w:szCs w:val="24"/>
        </w:rPr>
        <w:t xml:space="preserve"> demographic information</w:t>
      </w:r>
      <w:r w:rsidR="00B82896">
        <w:rPr>
          <w:rFonts w:ascii="Times New Roman" w:hAnsi="Times New Roman" w:cs="Times New Roman"/>
          <w:color w:val="000000"/>
          <w:sz w:val="24"/>
          <w:szCs w:val="24"/>
        </w:rPr>
        <w:t xml:space="preserve">. </w:t>
      </w:r>
    </w:p>
    <w:p w14:paraId="39865BEB" w14:textId="03E196E0" w:rsidR="007862C5" w:rsidRPr="001E1099" w:rsidRDefault="001E1099" w:rsidP="002342DB">
      <w:pPr>
        <w:shd w:val="clear" w:color="auto" w:fill="FFFFFF"/>
        <w:spacing w:before="100" w:beforeAutospacing="1" w:after="100" w:afterAutospacing="1" w:line="240" w:lineRule="auto"/>
        <w:rPr>
          <w:rFonts w:ascii="Times New Roman" w:hAnsi="Times New Roman" w:cs="Times New Roman"/>
          <w:color w:val="000000"/>
          <w:sz w:val="24"/>
          <w:szCs w:val="24"/>
        </w:rPr>
      </w:pPr>
      <w:r w:rsidRPr="001E1099">
        <w:rPr>
          <w:rFonts w:ascii="Times New Roman" w:hAnsi="Times New Roman" w:cs="Times New Roman"/>
          <w:b/>
          <w:bCs/>
          <w:sz w:val="24"/>
          <w:szCs w:val="24"/>
        </w:rPr>
        <w:lastRenderedPageBreak/>
        <w:t xml:space="preserve">1.7 </w:t>
      </w:r>
      <w:r w:rsidR="007862C5" w:rsidRPr="001E1099">
        <w:rPr>
          <w:rFonts w:ascii="Times New Roman" w:hAnsi="Times New Roman" w:cs="Times New Roman"/>
          <w:color w:val="000000"/>
          <w:sz w:val="24"/>
          <w:szCs w:val="24"/>
        </w:rPr>
        <w:t xml:space="preserve">The </w:t>
      </w:r>
      <w:r w:rsidR="00DE3286">
        <w:rPr>
          <w:rFonts w:ascii="Times New Roman" w:hAnsi="Times New Roman" w:cs="Times New Roman"/>
          <w:color w:val="000000"/>
          <w:sz w:val="24"/>
          <w:szCs w:val="24"/>
        </w:rPr>
        <w:t>Hospital</w:t>
      </w:r>
      <w:r w:rsidR="007862C5" w:rsidRPr="001E1099">
        <w:rPr>
          <w:rFonts w:ascii="Times New Roman" w:hAnsi="Times New Roman" w:cs="Times New Roman"/>
          <w:color w:val="000000"/>
          <w:sz w:val="24"/>
          <w:szCs w:val="24"/>
        </w:rPr>
        <w:t xml:space="preserve"> must establish and maintain a</w:t>
      </w:r>
      <w:r w:rsidR="00A22B75">
        <w:rPr>
          <w:rFonts w:ascii="Times New Roman" w:hAnsi="Times New Roman" w:cs="Times New Roman"/>
          <w:color w:val="000000"/>
          <w:sz w:val="24"/>
          <w:szCs w:val="24"/>
        </w:rPr>
        <w:t xml:space="preserve">n AIM Sepsis Initiative </w:t>
      </w:r>
      <w:r w:rsidR="007862C5" w:rsidRPr="001E1099">
        <w:rPr>
          <w:rFonts w:ascii="Times New Roman" w:hAnsi="Times New Roman" w:cs="Times New Roman"/>
          <w:color w:val="000000"/>
          <w:sz w:val="24"/>
          <w:szCs w:val="24"/>
        </w:rPr>
        <w:t>multi-disciplinary team</w:t>
      </w:r>
      <w:r w:rsidR="002342DB" w:rsidRPr="001E1099">
        <w:rPr>
          <w:rFonts w:ascii="Times New Roman" w:hAnsi="Times New Roman" w:cs="Times New Roman"/>
          <w:color w:val="000000"/>
          <w:sz w:val="24"/>
          <w:szCs w:val="24"/>
        </w:rPr>
        <w:t xml:space="preserve"> with a </w:t>
      </w:r>
      <w:r w:rsidR="004E0047">
        <w:rPr>
          <w:rFonts w:ascii="Times New Roman" w:hAnsi="Times New Roman" w:cs="Times New Roman"/>
          <w:color w:val="000000"/>
          <w:sz w:val="24"/>
          <w:szCs w:val="24"/>
        </w:rPr>
        <w:t xml:space="preserve">maternal </w:t>
      </w:r>
      <w:r w:rsidR="002342DB" w:rsidRPr="001E1099">
        <w:rPr>
          <w:rFonts w:ascii="Times New Roman" w:hAnsi="Times New Roman" w:cs="Times New Roman"/>
          <w:color w:val="000000"/>
          <w:sz w:val="24"/>
          <w:szCs w:val="24"/>
        </w:rPr>
        <w:t xml:space="preserve">health </w:t>
      </w:r>
      <w:r w:rsidR="00DE3286">
        <w:rPr>
          <w:rFonts w:ascii="Times New Roman" w:hAnsi="Times New Roman" w:cs="Times New Roman"/>
          <w:color w:val="000000"/>
          <w:sz w:val="24"/>
          <w:szCs w:val="24"/>
        </w:rPr>
        <w:t>Hospital</w:t>
      </w:r>
      <w:r w:rsidR="002342DB" w:rsidRPr="001E1099">
        <w:rPr>
          <w:rFonts w:ascii="Times New Roman" w:hAnsi="Times New Roman" w:cs="Times New Roman"/>
          <w:color w:val="000000"/>
          <w:sz w:val="24"/>
          <w:szCs w:val="24"/>
        </w:rPr>
        <w:t xml:space="preserve"> champion, a data collection champion, an administrative champion, and multi-disciplinary quality improvement team members at a minimum</w:t>
      </w:r>
      <w:r w:rsidR="00CB5F9A" w:rsidRPr="001E1099">
        <w:rPr>
          <w:rFonts w:ascii="Times New Roman" w:hAnsi="Times New Roman" w:cs="Times New Roman"/>
          <w:color w:val="000000"/>
          <w:sz w:val="24"/>
          <w:szCs w:val="24"/>
        </w:rPr>
        <w:t xml:space="preserve">. </w:t>
      </w:r>
    </w:p>
    <w:p w14:paraId="6F6EBF36" w14:textId="54A7ADB9" w:rsidR="00CB5F9A" w:rsidRPr="001E1099" w:rsidRDefault="001E1099" w:rsidP="002342DB">
      <w:pPr>
        <w:shd w:val="clear" w:color="auto" w:fill="FFFFFF"/>
        <w:spacing w:before="100" w:beforeAutospacing="1" w:after="100" w:afterAutospacing="1" w:line="240" w:lineRule="auto"/>
        <w:rPr>
          <w:rFonts w:ascii="Times New Roman" w:hAnsi="Times New Roman" w:cs="Times New Roman"/>
          <w:color w:val="000000"/>
          <w:sz w:val="24"/>
          <w:szCs w:val="24"/>
        </w:rPr>
      </w:pPr>
      <w:r w:rsidRPr="001E1099">
        <w:rPr>
          <w:rFonts w:ascii="Times New Roman" w:hAnsi="Times New Roman" w:cs="Times New Roman"/>
          <w:b/>
          <w:bCs/>
          <w:sz w:val="24"/>
          <w:szCs w:val="24"/>
        </w:rPr>
        <w:t xml:space="preserve">1.8 </w:t>
      </w:r>
      <w:r w:rsidR="00CB5F9A" w:rsidRPr="001E1099">
        <w:rPr>
          <w:rFonts w:ascii="Times New Roman" w:hAnsi="Times New Roman" w:cs="Times New Roman"/>
          <w:color w:val="000000"/>
          <w:sz w:val="24"/>
          <w:szCs w:val="24"/>
        </w:rPr>
        <w:t xml:space="preserve">JHF will maintain a contact list of the </w:t>
      </w:r>
      <w:r w:rsidR="00DE3286">
        <w:rPr>
          <w:rFonts w:ascii="Times New Roman" w:hAnsi="Times New Roman" w:cs="Times New Roman"/>
          <w:color w:val="000000"/>
          <w:sz w:val="24"/>
          <w:szCs w:val="24"/>
        </w:rPr>
        <w:t>Hospital</w:t>
      </w:r>
      <w:r w:rsidR="00CB5F9A" w:rsidRPr="001E1099">
        <w:rPr>
          <w:rFonts w:ascii="Times New Roman" w:hAnsi="Times New Roman" w:cs="Times New Roman"/>
          <w:color w:val="000000"/>
          <w:sz w:val="24"/>
          <w:szCs w:val="24"/>
        </w:rPr>
        <w:t xml:space="preserve">’s multi-disciplinary team for communication purposes. </w:t>
      </w:r>
    </w:p>
    <w:p w14:paraId="2FC5DD3B" w14:textId="3B7AB12D" w:rsidR="00CB5F9A" w:rsidRPr="001E1099" w:rsidRDefault="001E1099" w:rsidP="002342DB">
      <w:pPr>
        <w:shd w:val="clear" w:color="auto" w:fill="FFFFFF"/>
        <w:spacing w:before="100" w:beforeAutospacing="1" w:after="100" w:afterAutospacing="1" w:line="240" w:lineRule="auto"/>
        <w:rPr>
          <w:rFonts w:ascii="Times New Roman" w:hAnsi="Times New Roman" w:cs="Times New Roman"/>
          <w:color w:val="000000"/>
          <w:sz w:val="24"/>
          <w:szCs w:val="24"/>
        </w:rPr>
      </w:pPr>
      <w:r w:rsidRPr="001E1099">
        <w:rPr>
          <w:rFonts w:ascii="Times New Roman" w:hAnsi="Times New Roman" w:cs="Times New Roman"/>
          <w:b/>
          <w:bCs/>
          <w:sz w:val="24"/>
          <w:szCs w:val="24"/>
        </w:rPr>
        <w:t xml:space="preserve">1.9 </w:t>
      </w:r>
      <w:r w:rsidR="002342DB" w:rsidRPr="001E1099">
        <w:rPr>
          <w:rFonts w:ascii="Times New Roman" w:hAnsi="Times New Roman" w:cs="Times New Roman"/>
          <w:color w:val="000000"/>
          <w:sz w:val="24"/>
          <w:szCs w:val="24"/>
        </w:rPr>
        <w:t xml:space="preserve">The </w:t>
      </w:r>
      <w:r w:rsidR="00DE3286">
        <w:rPr>
          <w:rFonts w:ascii="Times New Roman" w:hAnsi="Times New Roman" w:cs="Times New Roman"/>
          <w:color w:val="000000"/>
          <w:sz w:val="24"/>
          <w:szCs w:val="24"/>
        </w:rPr>
        <w:t>Hospital</w:t>
      </w:r>
      <w:r w:rsidR="002342DB" w:rsidRPr="001E1099">
        <w:rPr>
          <w:rFonts w:ascii="Times New Roman" w:hAnsi="Times New Roman" w:cs="Times New Roman"/>
          <w:color w:val="000000"/>
          <w:sz w:val="24"/>
          <w:szCs w:val="24"/>
        </w:rPr>
        <w:t xml:space="preserve"> must d</w:t>
      </w:r>
      <w:r w:rsidR="007862C5" w:rsidRPr="001E1099">
        <w:rPr>
          <w:rFonts w:ascii="Times New Roman" w:hAnsi="Times New Roman" w:cs="Times New Roman"/>
          <w:color w:val="000000"/>
          <w:sz w:val="24"/>
          <w:szCs w:val="24"/>
        </w:rPr>
        <w:t>evelop and implement a quality improvement plan and protocols with</w:t>
      </w:r>
      <w:r w:rsidR="002342DB" w:rsidRPr="001E1099">
        <w:rPr>
          <w:rFonts w:ascii="Times New Roman" w:hAnsi="Times New Roman" w:cs="Times New Roman"/>
          <w:color w:val="000000"/>
          <w:sz w:val="24"/>
          <w:szCs w:val="24"/>
        </w:rPr>
        <w:t xml:space="preserve"> their </w:t>
      </w:r>
      <w:r w:rsidR="00A22B75">
        <w:rPr>
          <w:rFonts w:ascii="Times New Roman" w:hAnsi="Times New Roman" w:cs="Times New Roman"/>
          <w:color w:val="000000"/>
          <w:sz w:val="24"/>
          <w:szCs w:val="24"/>
        </w:rPr>
        <w:t>AIM Sepsis Initiative</w:t>
      </w:r>
      <w:r w:rsidR="002342DB" w:rsidRPr="001E1099">
        <w:rPr>
          <w:rFonts w:ascii="Times New Roman" w:hAnsi="Times New Roman" w:cs="Times New Roman"/>
          <w:color w:val="000000"/>
          <w:sz w:val="24"/>
          <w:szCs w:val="24"/>
        </w:rPr>
        <w:t xml:space="preserve"> multi-disciplinary team</w:t>
      </w:r>
      <w:r w:rsidR="007862C5" w:rsidRPr="001E1099">
        <w:rPr>
          <w:rFonts w:ascii="Times New Roman" w:hAnsi="Times New Roman" w:cs="Times New Roman"/>
          <w:color w:val="000000"/>
          <w:sz w:val="24"/>
          <w:szCs w:val="24"/>
        </w:rPr>
        <w:t xml:space="preserve"> to </w:t>
      </w:r>
      <w:r w:rsidR="00B82896" w:rsidRPr="001E1099">
        <w:rPr>
          <w:rFonts w:ascii="Times New Roman" w:hAnsi="Times New Roman" w:cs="Times New Roman"/>
          <w:color w:val="000000"/>
          <w:sz w:val="24"/>
          <w:szCs w:val="24"/>
        </w:rPr>
        <w:t>ad</w:t>
      </w:r>
      <w:r w:rsidR="00B82896">
        <w:rPr>
          <w:rFonts w:ascii="Times New Roman" w:hAnsi="Times New Roman" w:cs="Times New Roman"/>
          <w:color w:val="000000"/>
          <w:sz w:val="24"/>
          <w:szCs w:val="24"/>
        </w:rPr>
        <w:t>a</w:t>
      </w:r>
      <w:r w:rsidR="00B82896" w:rsidRPr="001E1099">
        <w:rPr>
          <w:rFonts w:ascii="Times New Roman" w:hAnsi="Times New Roman" w:cs="Times New Roman"/>
          <w:color w:val="000000"/>
          <w:sz w:val="24"/>
          <w:szCs w:val="24"/>
        </w:rPr>
        <w:t>pt</w:t>
      </w:r>
      <w:r w:rsidR="002342DB" w:rsidRPr="001E1099">
        <w:rPr>
          <w:rFonts w:ascii="Times New Roman" w:hAnsi="Times New Roman" w:cs="Times New Roman"/>
          <w:color w:val="000000"/>
          <w:sz w:val="24"/>
          <w:szCs w:val="24"/>
        </w:rPr>
        <w:t xml:space="preserve"> the </w:t>
      </w:r>
      <w:r w:rsidR="00A22B75">
        <w:rPr>
          <w:rFonts w:ascii="Times New Roman" w:hAnsi="Times New Roman" w:cs="Times New Roman"/>
          <w:sz w:val="24"/>
          <w:szCs w:val="24"/>
        </w:rPr>
        <w:t>AIM Sepsis in Obstetric Care Bundle</w:t>
      </w:r>
      <w:r w:rsidR="00A22B75" w:rsidRPr="001E1099">
        <w:rPr>
          <w:rFonts w:ascii="Times New Roman" w:hAnsi="Times New Roman" w:cs="Times New Roman"/>
          <w:sz w:val="24"/>
          <w:szCs w:val="24"/>
        </w:rPr>
        <w:t xml:space="preserve"> </w:t>
      </w:r>
      <w:r w:rsidR="00B82896" w:rsidRPr="00B82896">
        <w:rPr>
          <w:rFonts w:ascii="Times New Roman" w:hAnsi="Times New Roman" w:cs="Times New Roman"/>
          <w:color w:val="000000"/>
          <w:sz w:val="24"/>
          <w:szCs w:val="24"/>
        </w:rPr>
        <w:t>based on their clinical judgment</w:t>
      </w:r>
      <w:r w:rsidR="00B82896">
        <w:rPr>
          <w:rFonts w:ascii="Times New Roman" w:hAnsi="Times New Roman" w:cs="Times New Roman"/>
          <w:color w:val="000000"/>
          <w:sz w:val="24"/>
          <w:szCs w:val="24"/>
        </w:rPr>
        <w:t xml:space="preserve"> </w:t>
      </w:r>
      <w:r w:rsidR="002342DB" w:rsidRPr="001E1099">
        <w:rPr>
          <w:rFonts w:ascii="Times New Roman" w:hAnsi="Times New Roman" w:cs="Times New Roman"/>
          <w:color w:val="000000"/>
          <w:sz w:val="24"/>
          <w:szCs w:val="24"/>
        </w:rPr>
        <w:t xml:space="preserve">and </w:t>
      </w:r>
      <w:r w:rsidR="007862C5" w:rsidRPr="001E1099">
        <w:rPr>
          <w:rFonts w:ascii="Times New Roman" w:hAnsi="Times New Roman" w:cs="Times New Roman"/>
          <w:color w:val="000000"/>
          <w:sz w:val="24"/>
          <w:szCs w:val="24"/>
        </w:rPr>
        <w:t>improve the</w:t>
      </w:r>
      <w:r w:rsidR="00B82896">
        <w:rPr>
          <w:rFonts w:ascii="Times New Roman" w:hAnsi="Times New Roman" w:cs="Times New Roman"/>
          <w:color w:val="000000"/>
          <w:sz w:val="24"/>
          <w:szCs w:val="24"/>
        </w:rPr>
        <w:t xml:space="preserve"> goals of the</w:t>
      </w:r>
      <w:r w:rsidR="007862C5" w:rsidRPr="001E1099">
        <w:rPr>
          <w:rFonts w:ascii="Times New Roman" w:hAnsi="Times New Roman" w:cs="Times New Roman"/>
          <w:color w:val="000000"/>
          <w:sz w:val="24"/>
          <w:szCs w:val="24"/>
        </w:rPr>
        <w:t xml:space="preserve"> PA </w:t>
      </w:r>
      <w:r w:rsidR="001E10E9">
        <w:rPr>
          <w:rFonts w:ascii="Times New Roman" w:hAnsi="Times New Roman" w:cs="Times New Roman"/>
          <w:color w:val="000000"/>
          <w:sz w:val="24"/>
          <w:szCs w:val="24"/>
        </w:rPr>
        <w:t xml:space="preserve">PQC’s </w:t>
      </w:r>
      <w:r w:rsidR="007862C5" w:rsidRPr="001E1099">
        <w:rPr>
          <w:rFonts w:ascii="Times New Roman" w:hAnsi="Times New Roman" w:cs="Times New Roman"/>
          <w:color w:val="000000"/>
          <w:sz w:val="24"/>
          <w:szCs w:val="24"/>
        </w:rPr>
        <w:t xml:space="preserve">AIM </w:t>
      </w:r>
      <w:r w:rsidR="00B82896">
        <w:rPr>
          <w:rFonts w:ascii="Times New Roman" w:hAnsi="Times New Roman" w:cs="Times New Roman"/>
          <w:color w:val="000000"/>
          <w:sz w:val="24"/>
          <w:szCs w:val="24"/>
        </w:rPr>
        <w:t xml:space="preserve">Initiative </w:t>
      </w:r>
      <w:r w:rsidR="007862C5" w:rsidRPr="001E1099">
        <w:rPr>
          <w:rFonts w:ascii="Times New Roman" w:hAnsi="Times New Roman" w:cs="Times New Roman"/>
          <w:color w:val="000000"/>
          <w:sz w:val="24"/>
          <w:szCs w:val="24"/>
        </w:rPr>
        <w:t xml:space="preserve">based on </w:t>
      </w:r>
      <w:r w:rsidR="002342DB" w:rsidRPr="001E1099">
        <w:rPr>
          <w:rFonts w:ascii="Times New Roman" w:hAnsi="Times New Roman" w:cs="Times New Roman"/>
          <w:color w:val="000000"/>
          <w:sz w:val="24"/>
          <w:szCs w:val="24"/>
        </w:rPr>
        <w:t xml:space="preserve">the </w:t>
      </w:r>
      <w:r w:rsidR="00DE3286">
        <w:rPr>
          <w:rFonts w:ascii="Times New Roman" w:hAnsi="Times New Roman" w:cs="Times New Roman"/>
          <w:color w:val="000000"/>
          <w:sz w:val="24"/>
          <w:szCs w:val="24"/>
        </w:rPr>
        <w:t>Hospital</w:t>
      </w:r>
      <w:r w:rsidR="002342DB" w:rsidRPr="001E1099">
        <w:rPr>
          <w:rFonts w:ascii="Times New Roman" w:hAnsi="Times New Roman" w:cs="Times New Roman"/>
          <w:color w:val="000000"/>
          <w:sz w:val="24"/>
          <w:szCs w:val="24"/>
        </w:rPr>
        <w:t xml:space="preserve">’s </w:t>
      </w:r>
      <w:r w:rsidR="007862C5" w:rsidRPr="001E1099">
        <w:rPr>
          <w:rFonts w:ascii="Times New Roman" w:hAnsi="Times New Roman" w:cs="Times New Roman"/>
          <w:color w:val="000000"/>
          <w:sz w:val="24"/>
          <w:szCs w:val="24"/>
        </w:rPr>
        <w:t xml:space="preserve">current condition, </w:t>
      </w:r>
      <w:r w:rsidR="00B82896">
        <w:rPr>
          <w:rFonts w:ascii="Times New Roman" w:hAnsi="Times New Roman" w:cs="Times New Roman"/>
          <w:color w:val="000000"/>
          <w:sz w:val="24"/>
          <w:szCs w:val="24"/>
        </w:rPr>
        <w:t xml:space="preserve">making </w:t>
      </w:r>
      <w:r w:rsidR="007862C5" w:rsidRPr="001E1099">
        <w:rPr>
          <w:rFonts w:ascii="Times New Roman" w:hAnsi="Times New Roman" w:cs="Times New Roman"/>
          <w:color w:val="000000"/>
          <w:sz w:val="24"/>
          <w:szCs w:val="24"/>
        </w:rPr>
        <w:t>continuous improvements</w:t>
      </w:r>
      <w:r w:rsidR="002342DB" w:rsidRPr="001E1099">
        <w:rPr>
          <w:rFonts w:ascii="Times New Roman" w:hAnsi="Times New Roman" w:cs="Times New Roman"/>
          <w:color w:val="000000"/>
          <w:sz w:val="24"/>
          <w:szCs w:val="24"/>
        </w:rPr>
        <w:t xml:space="preserve">. </w:t>
      </w:r>
      <w:r w:rsidR="00A22B75">
        <w:rPr>
          <w:rFonts w:ascii="Times New Roman" w:hAnsi="Times New Roman" w:cs="Times New Roman"/>
          <w:color w:val="000000"/>
          <w:sz w:val="24"/>
          <w:szCs w:val="24"/>
        </w:rPr>
        <w:t xml:space="preserve"> </w:t>
      </w:r>
    </w:p>
    <w:p w14:paraId="5F5E820C" w14:textId="78AD97BB" w:rsidR="007862C5" w:rsidRPr="001E1099" w:rsidRDefault="001E1099" w:rsidP="002342DB">
      <w:pPr>
        <w:shd w:val="clear" w:color="auto" w:fill="FFFFFF"/>
        <w:spacing w:before="100" w:beforeAutospacing="1" w:after="100" w:afterAutospacing="1" w:line="240" w:lineRule="auto"/>
        <w:rPr>
          <w:rFonts w:ascii="Times New Roman" w:hAnsi="Times New Roman" w:cs="Times New Roman"/>
          <w:color w:val="000000"/>
          <w:sz w:val="24"/>
          <w:szCs w:val="24"/>
        </w:rPr>
      </w:pPr>
      <w:r w:rsidRPr="001E1099">
        <w:rPr>
          <w:rFonts w:ascii="Times New Roman" w:hAnsi="Times New Roman" w:cs="Times New Roman"/>
          <w:b/>
          <w:bCs/>
          <w:sz w:val="24"/>
          <w:szCs w:val="24"/>
        </w:rPr>
        <w:t xml:space="preserve">1.10 </w:t>
      </w:r>
      <w:r w:rsidR="00CB5F9A" w:rsidRPr="001E1099">
        <w:rPr>
          <w:rFonts w:ascii="Times New Roman" w:hAnsi="Times New Roman" w:cs="Times New Roman"/>
          <w:color w:val="000000"/>
          <w:sz w:val="24"/>
          <w:szCs w:val="24"/>
        </w:rPr>
        <w:t xml:space="preserve">JHF will offer technical assistance through coaching to </w:t>
      </w:r>
      <w:r w:rsidR="009C0AFD" w:rsidRPr="001E1099">
        <w:rPr>
          <w:rFonts w:ascii="Times New Roman" w:hAnsi="Times New Roman" w:cs="Times New Roman"/>
          <w:color w:val="000000"/>
          <w:sz w:val="24"/>
          <w:szCs w:val="24"/>
        </w:rPr>
        <w:t xml:space="preserve">advise on how to structure and grow the </w:t>
      </w:r>
      <w:r w:rsidR="00A22B75" w:rsidRPr="00A22B75">
        <w:rPr>
          <w:rFonts w:ascii="Times New Roman" w:hAnsi="Times New Roman" w:cs="Times New Roman"/>
          <w:color w:val="000000"/>
          <w:sz w:val="24"/>
          <w:szCs w:val="24"/>
        </w:rPr>
        <w:t xml:space="preserve">AIM Sepsis Initiative </w:t>
      </w:r>
      <w:r w:rsidR="009C0AFD" w:rsidRPr="001E1099">
        <w:rPr>
          <w:rFonts w:ascii="Times New Roman" w:hAnsi="Times New Roman" w:cs="Times New Roman"/>
          <w:color w:val="000000"/>
          <w:sz w:val="24"/>
          <w:szCs w:val="24"/>
        </w:rPr>
        <w:t xml:space="preserve">multi-disciplinary team, </w:t>
      </w:r>
      <w:r w:rsidR="00CB5F9A" w:rsidRPr="001E1099">
        <w:rPr>
          <w:rFonts w:ascii="Times New Roman" w:hAnsi="Times New Roman" w:cs="Times New Roman"/>
          <w:color w:val="000000"/>
          <w:sz w:val="24"/>
          <w:szCs w:val="24"/>
        </w:rPr>
        <w:t xml:space="preserve">facilitate the structured development of the quality improvement plan, </w:t>
      </w:r>
      <w:r w:rsidR="009C0AFD" w:rsidRPr="001E1099">
        <w:rPr>
          <w:rFonts w:ascii="Times New Roman" w:hAnsi="Times New Roman" w:cs="Times New Roman"/>
          <w:color w:val="000000"/>
          <w:sz w:val="24"/>
          <w:szCs w:val="24"/>
        </w:rPr>
        <w:t xml:space="preserve">guide the teams in how to apply quality improvement concepts and methods, </w:t>
      </w:r>
      <w:r w:rsidR="00CB5F9A" w:rsidRPr="001E1099">
        <w:rPr>
          <w:rFonts w:ascii="Times New Roman" w:hAnsi="Times New Roman" w:cs="Times New Roman"/>
          <w:color w:val="000000"/>
          <w:sz w:val="24"/>
          <w:szCs w:val="24"/>
        </w:rPr>
        <w:t xml:space="preserve">discuss </w:t>
      </w:r>
      <w:r w:rsidR="009C0AFD" w:rsidRPr="001E1099">
        <w:rPr>
          <w:rFonts w:ascii="Times New Roman" w:hAnsi="Times New Roman" w:cs="Times New Roman"/>
          <w:color w:val="000000"/>
          <w:sz w:val="24"/>
          <w:szCs w:val="24"/>
        </w:rPr>
        <w:t xml:space="preserve">data collection approaches, provide feedback on the results of the quality improvement plan to inform continuous improvements, discuss and suggest methods to address challenges and barriers, and connect </w:t>
      </w:r>
      <w:r w:rsidR="00A22B75" w:rsidRPr="00A22B75">
        <w:rPr>
          <w:rFonts w:ascii="Times New Roman" w:hAnsi="Times New Roman" w:cs="Times New Roman"/>
          <w:color w:val="000000"/>
          <w:sz w:val="24"/>
          <w:szCs w:val="24"/>
        </w:rPr>
        <w:t xml:space="preserve">AIM Sepsis Initiative </w:t>
      </w:r>
      <w:r w:rsidR="009C0AFD" w:rsidRPr="001E1099">
        <w:rPr>
          <w:rFonts w:ascii="Times New Roman" w:hAnsi="Times New Roman" w:cs="Times New Roman"/>
          <w:color w:val="000000"/>
          <w:sz w:val="24"/>
          <w:szCs w:val="24"/>
        </w:rPr>
        <w:t>multi-disciplinary teams to additional resources and guidance.</w:t>
      </w:r>
    </w:p>
    <w:p w14:paraId="52BA2B2F" w14:textId="64A92CE7" w:rsidR="003A29FD" w:rsidRPr="001E1099" w:rsidRDefault="001E1099" w:rsidP="002342DB">
      <w:pPr>
        <w:shd w:val="clear" w:color="auto" w:fill="FFFFFF"/>
        <w:spacing w:before="100" w:beforeAutospacing="1" w:after="100" w:afterAutospacing="1" w:line="240" w:lineRule="auto"/>
        <w:rPr>
          <w:rFonts w:ascii="Times New Roman" w:hAnsi="Times New Roman" w:cs="Times New Roman"/>
          <w:color w:val="000000"/>
          <w:sz w:val="24"/>
          <w:szCs w:val="24"/>
        </w:rPr>
      </w:pPr>
      <w:r w:rsidRPr="001E1099">
        <w:rPr>
          <w:rFonts w:ascii="Times New Roman" w:hAnsi="Times New Roman" w:cs="Times New Roman"/>
          <w:b/>
          <w:bCs/>
          <w:sz w:val="24"/>
          <w:szCs w:val="24"/>
        </w:rPr>
        <w:t xml:space="preserve">1.11 </w:t>
      </w:r>
      <w:r w:rsidR="002342DB" w:rsidRPr="001E1099">
        <w:rPr>
          <w:rFonts w:ascii="Times New Roman" w:hAnsi="Times New Roman" w:cs="Times New Roman"/>
          <w:color w:val="000000"/>
          <w:sz w:val="24"/>
          <w:szCs w:val="24"/>
        </w:rPr>
        <w:t xml:space="preserve">The </w:t>
      </w:r>
      <w:r w:rsidR="00DE3286">
        <w:rPr>
          <w:rFonts w:ascii="Times New Roman" w:hAnsi="Times New Roman" w:cs="Times New Roman"/>
          <w:color w:val="000000"/>
          <w:sz w:val="24"/>
          <w:szCs w:val="24"/>
        </w:rPr>
        <w:t>Hospital</w:t>
      </w:r>
      <w:r w:rsidR="002342DB" w:rsidRPr="001E1099">
        <w:rPr>
          <w:rFonts w:ascii="Times New Roman" w:hAnsi="Times New Roman" w:cs="Times New Roman"/>
          <w:color w:val="000000"/>
          <w:sz w:val="24"/>
          <w:szCs w:val="24"/>
        </w:rPr>
        <w:t xml:space="preserve"> must attend </w:t>
      </w:r>
      <w:r w:rsidR="00715B5C">
        <w:rPr>
          <w:rFonts w:ascii="Times New Roman" w:hAnsi="Times New Roman" w:cs="Times New Roman"/>
          <w:color w:val="000000"/>
          <w:sz w:val="24"/>
          <w:szCs w:val="24"/>
        </w:rPr>
        <w:t xml:space="preserve">at least one </w:t>
      </w:r>
      <w:r w:rsidR="002342DB" w:rsidRPr="001E1099">
        <w:rPr>
          <w:rFonts w:ascii="Times New Roman" w:hAnsi="Times New Roman" w:cs="Times New Roman"/>
          <w:color w:val="000000"/>
          <w:sz w:val="24"/>
          <w:szCs w:val="24"/>
        </w:rPr>
        <w:t>PA PQC Learning Session, p</w:t>
      </w:r>
      <w:r w:rsidR="007862C5" w:rsidRPr="001E1099">
        <w:rPr>
          <w:rFonts w:ascii="Times New Roman" w:hAnsi="Times New Roman" w:cs="Times New Roman"/>
          <w:color w:val="000000"/>
          <w:sz w:val="24"/>
          <w:szCs w:val="24"/>
        </w:rPr>
        <w:t xml:space="preserve">rovide a </w:t>
      </w:r>
      <w:r w:rsidR="003A29FD" w:rsidRPr="001E1099">
        <w:rPr>
          <w:rFonts w:ascii="Times New Roman" w:hAnsi="Times New Roman" w:cs="Times New Roman"/>
          <w:color w:val="000000"/>
          <w:sz w:val="24"/>
          <w:szCs w:val="24"/>
        </w:rPr>
        <w:t>report out on their quality improve</w:t>
      </w:r>
      <w:r w:rsidR="001E10E9">
        <w:rPr>
          <w:rFonts w:ascii="Times New Roman" w:hAnsi="Times New Roman" w:cs="Times New Roman"/>
          <w:color w:val="000000"/>
          <w:sz w:val="24"/>
          <w:szCs w:val="24"/>
        </w:rPr>
        <w:t>ment</w:t>
      </w:r>
      <w:r w:rsidR="003A29FD" w:rsidRPr="001E1099">
        <w:rPr>
          <w:rFonts w:ascii="Times New Roman" w:hAnsi="Times New Roman" w:cs="Times New Roman"/>
          <w:color w:val="000000"/>
          <w:sz w:val="24"/>
          <w:szCs w:val="24"/>
        </w:rPr>
        <w:t xml:space="preserve"> plan </w:t>
      </w:r>
      <w:r w:rsidR="00715B5C">
        <w:rPr>
          <w:rFonts w:ascii="Times New Roman" w:hAnsi="Times New Roman" w:cs="Times New Roman"/>
          <w:color w:val="000000"/>
          <w:sz w:val="24"/>
          <w:szCs w:val="24"/>
        </w:rPr>
        <w:t xml:space="preserve">in LifeQI, complete a survey, and submit </w:t>
      </w:r>
      <w:r w:rsidR="00A22B75">
        <w:rPr>
          <w:rFonts w:ascii="Times New Roman" w:hAnsi="Times New Roman" w:cs="Times New Roman"/>
          <w:color w:val="000000"/>
          <w:sz w:val="24"/>
          <w:szCs w:val="24"/>
        </w:rPr>
        <w:t xml:space="preserve">the </w:t>
      </w:r>
      <w:r w:rsidR="00715B5C">
        <w:rPr>
          <w:rFonts w:ascii="Times New Roman" w:hAnsi="Times New Roman" w:cs="Times New Roman"/>
          <w:color w:val="000000"/>
          <w:sz w:val="24"/>
          <w:szCs w:val="24"/>
        </w:rPr>
        <w:t>data</w:t>
      </w:r>
      <w:r w:rsidR="00A22B75">
        <w:rPr>
          <w:rFonts w:ascii="Times New Roman" w:hAnsi="Times New Roman" w:cs="Times New Roman"/>
          <w:color w:val="000000"/>
          <w:sz w:val="24"/>
          <w:szCs w:val="24"/>
        </w:rPr>
        <w:t xml:space="preserve"> in Attachment A</w:t>
      </w:r>
      <w:r w:rsidR="00715B5C">
        <w:rPr>
          <w:rFonts w:ascii="Times New Roman" w:hAnsi="Times New Roman" w:cs="Times New Roman"/>
          <w:color w:val="000000"/>
          <w:sz w:val="24"/>
          <w:szCs w:val="24"/>
        </w:rPr>
        <w:t xml:space="preserve"> on a quarterly basis. </w:t>
      </w:r>
    </w:p>
    <w:p w14:paraId="2B237B15" w14:textId="63EC09B7" w:rsidR="00CB5F9A" w:rsidRPr="001E1099" w:rsidRDefault="001E1099" w:rsidP="002342DB">
      <w:pPr>
        <w:shd w:val="clear" w:color="auto" w:fill="FFFFFF"/>
        <w:spacing w:before="100" w:beforeAutospacing="1" w:after="100" w:afterAutospacing="1" w:line="240" w:lineRule="auto"/>
        <w:rPr>
          <w:rFonts w:ascii="Times New Roman" w:hAnsi="Times New Roman" w:cs="Times New Roman"/>
          <w:color w:val="000000"/>
          <w:sz w:val="24"/>
          <w:szCs w:val="24"/>
        </w:rPr>
      </w:pPr>
      <w:r w:rsidRPr="001E1099">
        <w:rPr>
          <w:rFonts w:ascii="Times New Roman" w:hAnsi="Times New Roman" w:cs="Times New Roman"/>
          <w:b/>
          <w:bCs/>
          <w:sz w:val="24"/>
          <w:szCs w:val="24"/>
        </w:rPr>
        <w:t xml:space="preserve">1.12 </w:t>
      </w:r>
      <w:r w:rsidR="00CB5F9A" w:rsidRPr="001E1099">
        <w:rPr>
          <w:rFonts w:ascii="Times New Roman" w:hAnsi="Times New Roman" w:cs="Times New Roman"/>
          <w:color w:val="000000"/>
          <w:sz w:val="24"/>
          <w:szCs w:val="24"/>
        </w:rPr>
        <w:t xml:space="preserve">JHF will organize the PA PQC Learning Sessions </w:t>
      </w:r>
      <w:r w:rsidR="00715B5C">
        <w:rPr>
          <w:rFonts w:ascii="Times New Roman" w:hAnsi="Times New Roman" w:cs="Times New Roman"/>
          <w:color w:val="000000"/>
          <w:sz w:val="24"/>
          <w:szCs w:val="24"/>
        </w:rPr>
        <w:t xml:space="preserve">and </w:t>
      </w:r>
      <w:r w:rsidR="00CB5F9A" w:rsidRPr="001E1099">
        <w:rPr>
          <w:rFonts w:ascii="Times New Roman" w:hAnsi="Times New Roman" w:cs="Times New Roman"/>
          <w:color w:val="000000"/>
          <w:sz w:val="24"/>
          <w:szCs w:val="24"/>
        </w:rPr>
        <w:t xml:space="preserve">receive and provide feedback on the </w:t>
      </w:r>
      <w:r w:rsidR="001E10E9">
        <w:rPr>
          <w:rFonts w:ascii="Times New Roman" w:hAnsi="Times New Roman" w:cs="Times New Roman"/>
          <w:color w:val="000000"/>
          <w:sz w:val="24"/>
          <w:szCs w:val="24"/>
        </w:rPr>
        <w:t>Hospital’s quality improvement plan</w:t>
      </w:r>
      <w:r w:rsidR="00CB5F9A" w:rsidRPr="001E1099">
        <w:rPr>
          <w:rFonts w:ascii="Times New Roman" w:hAnsi="Times New Roman" w:cs="Times New Roman"/>
          <w:color w:val="000000"/>
          <w:sz w:val="24"/>
          <w:szCs w:val="24"/>
        </w:rPr>
        <w:t xml:space="preserve">. </w:t>
      </w:r>
    </w:p>
    <w:p w14:paraId="7165DBDE" w14:textId="1B306F32" w:rsidR="006D4CC6" w:rsidRDefault="001E1099" w:rsidP="001E1099">
      <w:pPr>
        <w:shd w:val="clear" w:color="auto" w:fill="FFFFFF"/>
        <w:spacing w:before="100" w:beforeAutospacing="1" w:after="100" w:afterAutospacing="1" w:line="240" w:lineRule="auto"/>
        <w:rPr>
          <w:rFonts w:ascii="Times New Roman" w:hAnsi="Times New Roman" w:cs="Times New Roman"/>
          <w:color w:val="000000"/>
          <w:sz w:val="24"/>
          <w:szCs w:val="24"/>
        </w:rPr>
      </w:pPr>
      <w:r w:rsidRPr="001E1099">
        <w:rPr>
          <w:rFonts w:ascii="Times New Roman" w:hAnsi="Times New Roman" w:cs="Times New Roman"/>
          <w:b/>
          <w:bCs/>
          <w:sz w:val="24"/>
          <w:szCs w:val="24"/>
        </w:rPr>
        <w:t xml:space="preserve">1.13 </w:t>
      </w:r>
      <w:r w:rsidR="00B82896" w:rsidRPr="00916242">
        <w:rPr>
          <w:rFonts w:ascii="Times New Roman" w:hAnsi="Times New Roman" w:cs="Times New Roman"/>
          <w:sz w:val="24"/>
          <w:szCs w:val="24"/>
        </w:rPr>
        <w:t xml:space="preserve">Subject to available funding, </w:t>
      </w:r>
      <w:r w:rsidR="00ED528C" w:rsidRPr="001E1099">
        <w:rPr>
          <w:rFonts w:ascii="Times New Roman" w:hAnsi="Times New Roman" w:cs="Times New Roman"/>
          <w:color w:val="000000"/>
          <w:sz w:val="24"/>
          <w:szCs w:val="24"/>
        </w:rPr>
        <w:t xml:space="preserve">JHF will create an opportunity for the </w:t>
      </w:r>
      <w:r w:rsidR="00DE3286">
        <w:rPr>
          <w:rFonts w:ascii="Times New Roman" w:hAnsi="Times New Roman" w:cs="Times New Roman"/>
          <w:color w:val="000000"/>
          <w:sz w:val="24"/>
          <w:szCs w:val="24"/>
        </w:rPr>
        <w:t>Hospital</w:t>
      </w:r>
      <w:r w:rsidR="00ED528C" w:rsidRPr="001E1099">
        <w:rPr>
          <w:rFonts w:ascii="Times New Roman" w:hAnsi="Times New Roman" w:cs="Times New Roman"/>
          <w:color w:val="000000"/>
          <w:sz w:val="24"/>
          <w:szCs w:val="24"/>
        </w:rPr>
        <w:t xml:space="preserve"> to</w:t>
      </w:r>
      <w:r w:rsidR="00972E6A">
        <w:rPr>
          <w:rFonts w:ascii="Times New Roman" w:hAnsi="Times New Roman" w:cs="Times New Roman"/>
          <w:color w:val="000000"/>
          <w:sz w:val="24"/>
          <w:szCs w:val="24"/>
        </w:rPr>
        <w:t xml:space="preserve"> </w:t>
      </w:r>
      <w:r w:rsidR="001E10E9">
        <w:rPr>
          <w:rFonts w:ascii="Times New Roman" w:hAnsi="Times New Roman" w:cs="Times New Roman"/>
          <w:color w:val="000000"/>
          <w:sz w:val="24"/>
          <w:szCs w:val="24"/>
        </w:rPr>
        <w:t>receive</w:t>
      </w:r>
      <w:r w:rsidR="00972E6A">
        <w:rPr>
          <w:rFonts w:ascii="Times New Roman" w:hAnsi="Times New Roman" w:cs="Times New Roman"/>
          <w:color w:val="000000"/>
          <w:sz w:val="24"/>
          <w:szCs w:val="24"/>
        </w:rPr>
        <w:t xml:space="preserve"> a</w:t>
      </w:r>
      <w:r w:rsidR="00ED528C" w:rsidRPr="001E1099">
        <w:rPr>
          <w:rFonts w:ascii="Times New Roman" w:hAnsi="Times New Roman" w:cs="Times New Roman"/>
          <w:color w:val="000000"/>
          <w:sz w:val="24"/>
          <w:szCs w:val="24"/>
        </w:rPr>
        <w:t xml:space="preserve"> PA AIM </w:t>
      </w:r>
      <w:r w:rsidR="00694B68">
        <w:rPr>
          <w:rFonts w:ascii="Times New Roman" w:hAnsi="Times New Roman" w:cs="Times New Roman"/>
          <w:color w:val="000000"/>
          <w:sz w:val="24"/>
          <w:szCs w:val="24"/>
        </w:rPr>
        <w:t xml:space="preserve">Quality Improvement </w:t>
      </w:r>
      <w:r w:rsidR="00ED528C" w:rsidRPr="001E1099">
        <w:rPr>
          <w:rFonts w:ascii="Times New Roman" w:hAnsi="Times New Roman" w:cs="Times New Roman"/>
          <w:color w:val="000000"/>
          <w:sz w:val="24"/>
          <w:szCs w:val="24"/>
        </w:rPr>
        <w:t>Award</w:t>
      </w:r>
      <w:r w:rsidR="001E10E9">
        <w:rPr>
          <w:rFonts w:ascii="Times New Roman" w:hAnsi="Times New Roman" w:cs="Times New Roman"/>
          <w:color w:val="000000"/>
          <w:sz w:val="24"/>
          <w:szCs w:val="24"/>
        </w:rPr>
        <w:t xml:space="preserve"> </w:t>
      </w:r>
      <w:r w:rsidR="00694B68">
        <w:rPr>
          <w:rFonts w:ascii="Times New Roman" w:hAnsi="Times New Roman" w:cs="Times New Roman"/>
          <w:color w:val="000000"/>
          <w:sz w:val="24"/>
          <w:szCs w:val="24"/>
        </w:rPr>
        <w:t>each quarter</w:t>
      </w:r>
      <w:r w:rsidR="00A22B75">
        <w:rPr>
          <w:rFonts w:ascii="Times New Roman" w:hAnsi="Times New Roman" w:cs="Times New Roman"/>
          <w:color w:val="000000"/>
          <w:sz w:val="24"/>
          <w:szCs w:val="24"/>
        </w:rPr>
        <w:t xml:space="preserve"> during the Implementation Period for the AIM Sepsis Initiative</w:t>
      </w:r>
      <w:r w:rsidR="00DE3286">
        <w:rPr>
          <w:rFonts w:ascii="Times New Roman" w:hAnsi="Times New Roman" w:cs="Times New Roman"/>
          <w:color w:val="000000"/>
          <w:sz w:val="24"/>
          <w:szCs w:val="24"/>
        </w:rPr>
        <w:t xml:space="preserve">. </w:t>
      </w:r>
      <w:r w:rsidR="00724232">
        <w:rPr>
          <w:rFonts w:ascii="Times New Roman" w:hAnsi="Times New Roman" w:cs="Times New Roman"/>
          <w:color w:val="000000"/>
          <w:sz w:val="24"/>
          <w:szCs w:val="24"/>
        </w:rPr>
        <w:t xml:space="preserve">All hospitals participating in the </w:t>
      </w:r>
      <w:r w:rsidR="00A22B75">
        <w:rPr>
          <w:rFonts w:ascii="Times New Roman" w:hAnsi="Times New Roman" w:cs="Times New Roman"/>
          <w:color w:val="000000"/>
          <w:sz w:val="24"/>
          <w:szCs w:val="24"/>
        </w:rPr>
        <w:t xml:space="preserve">AIM Sepsis Initiative </w:t>
      </w:r>
      <w:r w:rsidR="00724232">
        <w:rPr>
          <w:rFonts w:ascii="Times New Roman" w:hAnsi="Times New Roman" w:cs="Times New Roman"/>
          <w:color w:val="000000"/>
          <w:sz w:val="24"/>
          <w:szCs w:val="24"/>
        </w:rPr>
        <w:t>during the Implementation Period</w:t>
      </w:r>
      <w:r w:rsidR="006B6615">
        <w:rPr>
          <w:rFonts w:ascii="Times New Roman" w:hAnsi="Times New Roman" w:cs="Times New Roman"/>
          <w:color w:val="000000"/>
          <w:sz w:val="24"/>
          <w:szCs w:val="24"/>
        </w:rPr>
        <w:t xml:space="preserve"> </w:t>
      </w:r>
      <w:r w:rsidR="00724232">
        <w:rPr>
          <w:rFonts w:ascii="Times New Roman" w:hAnsi="Times New Roman" w:cs="Times New Roman"/>
          <w:color w:val="000000"/>
          <w:sz w:val="24"/>
          <w:szCs w:val="24"/>
        </w:rPr>
        <w:t>will be eligible for the PA AIM Quality Improvement Award(s) in the amount of $5,000 per quarter</w:t>
      </w:r>
      <w:r w:rsidR="00DE3286">
        <w:rPr>
          <w:rFonts w:ascii="Times New Roman" w:hAnsi="Times New Roman" w:cs="Times New Roman"/>
          <w:color w:val="000000"/>
          <w:sz w:val="24"/>
          <w:szCs w:val="24"/>
        </w:rPr>
        <w:t>. The Quality Improvement Award</w:t>
      </w:r>
      <w:r w:rsidR="004E0047">
        <w:rPr>
          <w:rFonts w:ascii="Times New Roman" w:hAnsi="Times New Roman" w:cs="Times New Roman"/>
          <w:color w:val="000000"/>
          <w:sz w:val="24"/>
          <w:szCs w:val="24"/>
        </w:rPr>
        <w:t xml:space="preserve">(s) will be awarded </w:t>
      </w:r>
      <w:r w:rsidR="00694B68">
        <w:rPr>
          <w:rFonts w:ascii="Times New Roman" w:hAnsi="Times New Roman" w:cs="Times New Roman"/>
          <w:color w:val="000000"/>
          <w:sz w:val="24"/>
          <w:szCs w:val="24"/>
        </w:rPr>
        <w:t>based on meeting milestones</w:t>
      </w:r>
      <w:r w:rsidR="00724232">
        <w:rPr>
          <w:rFonts w:ascii="Times New Roman" w:hAnsi="Times New Roman" w:cs="Times New Roman"/>
          <w:color w:val="000000"/>
          <w:sz w:val="24"/>
          <w:szCs w:val="24"/>
        </w:rPr>
        <w:t xml:space="preserve"> </w:t>
      </w:r>
      <w:r w:rsidR="00694B68">
        <w:rPr>
          <w:rFonts w:ascii="Times New Roman" w:hAnsi="Times New Roman" w:cs="Times New Roman"/>
          <w:color w:val="000000"/>
          <w:sz w:val="24"/>
          <w:szCs w:val="24"/>
        </w:rPr>
        <w:t xml:space="preserve">related to forming a </w:t>
      </w:r>
      <w:r w:rsidR="00A22B75">
        <w:rPr>
          <w:rFonts w:ascii="Times New Roman" w:hAnsi="Times New Roman" w:cs="Times New Roman"/>
          <w:color w:val="000000"/>
          <w:sz w:val="24"/>
          <w:szCs w:val="24"/>
        </w:rPr>
        <w:t xml:space="preserve">AIM Sepsis Initiative </w:t>
      </w:r>
      <w:r w:rsidR="00694B68">
        <w:rPr>
          <w:rFonts w:ascii="Times New Roman" w:hAnsi="Times New Roman" w:cs="Times New Roman"/>
          <w:color w:val="000000"/>
          <w:sz w:val="24"/>
          <w:szCs w:val="24"/>
        </w:rPr>
        <w:t xml:space="preserve">team, </w:t>
      </w:r>
      <w:r w:rsidR="00694B68" w:rsidRPr="00694B68">
        <w:rPr>
          <w:rFonts w:ascii="Times New Roman" w:hAnsi="Times New Roman" w:cs="Times New Roman"/>
          <w:color w:val="000000"/>
          <w:sz w:val="24"/>
          <w:szCs w:val="24"/>
        </w:rPr>
        <w:t xml:space="preserve">participating in Learning Sessions, submitting </w:t>
      </w:r>
      <w:r w:rsidR="001E10E9">
        <w:rPr>
          <w:rFonts w:ascii="Times New Roman" w:hAnsi="Times New Roman" w:cs="Times New Roman"/>
          <w:color w:val="000000"/>
          <w:sz w:val="24"/>
          <w:szCs w:val="24"/>
        </w:rPr>
        <w:t>quality improvement plans</w:t>
      </w:r>
      <w:r w:rsidR="00694B68" w:rsidRPr="00694B68">
        <w:rPr>
          <w:rFonts w:ascii="Times New Roman" w:hAnsi="Times New Roman" w:cs="Times New Roman"/>
          <w:color w:val="000000"/>
          <w:sz w:val="24"/>
          <w:szCs w:val="24"/>
        </w:rPr>
        <w:t xml:space="preserve">, completing the quarterly surveys, and submitting quarterly data. </w:t>
      </w:r>
      <w:r w:rsidR="001E10E9">
        <w:rPr>
          <w:rFonts w:ascii="Times New Roman" w:hAnsi="Times New Roman" w:cs="Times New Roman"/>
          <w:color w:val="000000"/>
          <w:sz w:val="24"/>
          <w:szCs w:val="24"/>
        </w:rPr>
        <w:t>The eligible hospitals that meet these milestones will be randomly selected each quarter in order to select the hospital that will receive the AIM Quality Improvement Award</w:t>
      </w:r>
      <w:r w:rsidR="00A22B75">
        <w:rPr>
          <w:rFonts w:ascii="Times New Roman" w:hAnsi="Times New Roman" w:cs="Times New Roman"/>
          <w:color w:val="000000"/>
          <w:sz w:val="24"/>
          <w:szCs w:val="24"/>
        </w:rPr>
        <w:t xml:space="preserve"> (</w:t>
      </w:r>
      <w:r w:rsidR="00A22B75">
        <w:rPr>
          <w:rFonts w:ascii="Times New Roman" w:hAnsi="Times New Roman" w:cs="Times New Roman"/>
          <w:sz w:val="24"/>
          <w:szCs w:val="24"/>
        </w:rPr>
        <w:t>s</w:t>
      </w:r>
      <w:r w:rsidR="00A22B75" w:rsidRPr="00916242">
        <w:rPr>
          <w:rFonts w:ascii="Times New Roman" w:hAnsi="Times New Roman" w:cs="Times New Roman"/>
          <w:sz w:val="24"/>
          <w:szCs w:val="24"/>
        </w:rPr>
        <w:t>ubject to available funding</w:t>
      </w:r>
      <w:r w:rsidR="00A22B75">
        <w:rPr>
          <w:rFonts w:ascii="Times New Roman" w:hAnsi="Times New Roman" w:cs="Times New Roman"/>
          <w:color w:val="000000"/>
          <w:sz w:val="24"/>
          <w:szCs w:val="24"/>
        </w:rPr>
        <w:t>).</w:t>
      </w:r>
    </w:p>
    <w:p w14:paraId="2F147AB5" w14:textId="730FA90B" w:rsidR="00916242" w:rsidRPr="001E1099" w:rsidRDefault="00916242" w:rsidP="00916242">
      <w:pPr>
        <w:rPr>
          <w:rFonts w:ascii="Times New Roman" w:hAnsi="Times New Roman" w:cs="Times New Roman"/>
          <w:sz w:val="24"/>
          <w:szCs w:val="24"/>
        </w:rPr>
      </w:pPr>
      <w:r>
        <w:rPr>
          <w:rFonts w:ascii="Times New Roman" w:hAnsi="Times New Roman" w:cs="Times New Roman"/>
          <w:b/>
          <w:bCs/>
          <w:sz w:val="24"/>
          <w:szCs w:val="24"/>
        </w:rPr>
        <w:t>2</w:t>
      </w:r>
      <w:r w:rsidRPr="001E1099">
        <w:rPr>
          <w:rFonts w:ascii="Times New Roman" w:hAnsi="Times New Roman" w:cs="Times New Roman"/>
          <w:b/>
          <w:bCs/>
          <w:sz w:val="24"/>
          <w:szCs w:val="24"/>
        </w:rPr>
        <w:t xml:space="preserve">. </w:t>
      </w:r>
      <w:r w:rsidRPr="001E1099">
        <w:rPr>
          <w:rFonts w:ascii="Times New Roman" w:hAnsi="Times New Roman" w:cs="Times New Roman"/>
          <w:b/>
          <w:bCs/>
          <w:sz w:val="24"/>
          <w:szCs w:val="24"/>
          <w:u w:val="single"/>
        </w:rPr>
        <w:t>Responsibilities of the Parties</w:t>
      </w:r>
      <w:r>
        <w:rPr>
          <w:rFonts w:ascii="Times New Roman" w:hAnsi="Times New Roman" w:cs="Times New Roman"/>
          <w:b/>
          <w:bCs/>
          <w:sz w:val="24"/>
          <w:szCs w:val="24"/>
          <w:u w:val="single"/>
        </w:rPr>
        <w:t xml:space="preserve"> during the Sustaining Period </w:t>
      </w:r>
    </w:p>
    <w:p w14:paraId="70A286DB" w14:textId="7BD23566" w:rsidR="00600E34" w:rsidRDefault="004E0047" w:rsidP="00E2170B">
      <w:pPr>
        <w:shd w:val="clear" w:color="auto" w:fill="FFFFFF"/>
        <w:spacing w:before="100" w:beforeAutospacing="1" w:after="100" w:afterAutospacing="1" w:line="240" w:lineRule="auto"/>
        <w:rPr>
          <w:rFonts w:ascii="Times New Roman" w:hAnsi="Times New Roman" w:cs="Times New Roman"/>
          <w:b/>
          <w:bCs/>
          <w:sz w:val="24"/>
          <w:szCs w:val="24"/>
        </w:rPr>
      </w:pPr>
      <w:r>
        <w:rPr>
          <w:rFonts w:ascii="Times New Roman" w:hAnsi="Times New Roman" w:cs="Times New Roman"/>
          <w:color w:val="000000"/>
          <w:sz w:val="24"/>
          <w:szCs w:val="24"/>
        </w:rPr>
        <w:t>Articles</w:t>
      </w:r>
      <w:r w:rsidR="00916242">
        <w:rPr>
          <w:rFonts w:ascii="Times New Roman" w:hAnsi="Times New Roman" w:cs="Times New Roman"/>
          <w:color w:val="000000"/>
          <w:sz w:val="24"/>
          <w:szCs w:val="24"/>
        </w:rPr>
        <w:t xml:space="preserve"> 1.1, 1.2, 1.3, 1.4, </w:t>
      </w:r>
      <w:r>
        <w:rPr>
          <w:rFonts w:ascii="Times New Roman" w:hAnsi="Times New Roman" w:cs="Times New Roman"/>
          <w:color w:val="000000"/>
          <w:sz w:val="24"/>
          <w:szCs w:val="24"/>
        </w:rPr>
        <w:t xml:space="preserve">and </w:t>
      </w:r>
      <w:r w:rsidR="00916242">
        <w:rPr>
          <w:rFonts w:ascii="Times New Roman" w:hAnsi="Times New Roman" w:cs="Times New Roman"/>
          <w:color w:val="000000"/>
          <w:sz w:val="24"/>
          <w:szCs w:val="24"/>
        </w:rPr>
        <w:t>1.5 from the section, “</w:t>
      </w:r>
      <w:r w:rsidR="00916242" w:rsidRPr="00916242">
        <w:rPr>
          <w:rFonts w:ascii="Times New Roman" w:hAnsi="Times New Roman" w:cs="Times New Roman"/>
          <w:color w:val="000000"/>
          <w:sz w:val="24"/>
          <w:szCs w:val="24"/>
        </w:rPr>
        <w:t>1. Responsibilities of the Parties during the Implementation Period</w:t>
      </w:r>
      <w:r w:rsidR="00916242">
        <w:rPr>
          <w:rFonts w:ascii="Times New Roman" w:hAnsi="Times New Roman" w:cs="Times New Roman"/>
          <w:color w:val="000000"/>
          <w:sz w:val="24"/>
          <w:szCs w:val="24"/>
        </w:rPr>
        <w:t>,” apply to the Responsibilities of the Parties During the Sustaining Period.</w:t>
      </w:r>
    </w:p>
    <w:p w14:paraId="14A545F0" w14:textId="379A22E2" w:rsidR="00370850" w:rsidRPr="00694B68" w:rsidRDefault="004E0047" w:rsidP="00370850">
      <w:pPr>
        <w:rPr>
          <w:rFonts w:ascii="Times New Roman" w:hAnsi="Times New Roman" w:cs="Times New Roman"/>
          <w:sz w:val="24"/>
          <w:szCs w:val="24"/>
        </w:rPr>
      </w:pPr>
      <w:r>
        <w:rPr>
          <w:rFonts w:ascii="Times New Roman" w:hAnsi="Times New Roman" w:cs="Times New Roman"/>
          <w:b/>
          <w:bCs/>
          <w:sz w:val="24"/>
          <w:szCs w:val="24"/>
        </w:rPr>
        <w:t>3</w:t>
      </w:r>
      <w:r w:rsidR="00370850" w:rsidRPr="00694B68">
        <w:rPr>
          <w:rFonts w:ascii="Times New Roman" w:hAnsi="Times New Roman" w:cs="Times New Roman"/>
          <w:b/>
          <w:bCs/>
          <w:sz w:val="24"/>
          <w:szCs w:val="24"/>
        </w:rPr>
        <w:t xml:space="preserve">. </w:t>
      </w:r>
      <w:r w:rsidR="00370850" w:rsidRPr="00694B68">
        <w:rPr>
          <w:rFonts w:ascii="Times New Roman" w:hAnsi="Times New Roman" w:cs="Times New Roman"/>
          <w:b/>
          <w:bCs/>
          <w:sz w:val="24"/>
          <w:szCs w:val="24"/>
          <w:u w:val="single"/>
        </w:rPr>
        <w:t>Term and Termination.</w:t>
      </w:r>
      <w:r w:rsidR="00370850" w:rsidRPr="00694B68">
        <w:rPr>
          <w:rFonts w:ascii="Times New Roman" w:hAnsi="Times New Roman" w:cs="Times New Roman"/>
          <w:b/>
          <w:bCs/>
          <w:sz w:val="24"/>
          <w:szCs w:val="24"/>
        </w:rPr>
        <w:t xml:space="preserve"> </w:t>
      </w:r>
    </w:p>
    <w:p w14:paraId="2378B2D3" w14:textId="5B537BFB" w:rsidR="00370850" w:rsidRPr="00694B68" w:rsidRDefault="004E0047" w:rsidP="00370850">
      <w:pPr>
        <w:rPr>
          <w:rFonts w:ascii="Times New Roman" w:hAnsi="Times New Roman" w:cs="Times New Roman"/>
          <w:sz w:val="24"/>
          <w:szCs w:val="24"/>
        </w:rPr>
      </w:pPr>
      <w:r>
        <w:rPr>
          <w:rFonts w:ascii="Times New Roman" w:hAnsi="Times New Roman" w:cs="Times New Roman"/>
          <w:b/>
          <w:bCs/>
          <w:sz w:val="24"/>
          <w:szCs w:val="24"/>
        </w:rPr>
        <w:lastRenderedPageBreak/>
        <w:t>3</w:t>
      </w:r>
      <w:r w:rsidR="00370850" w:rsidRPr="00694B68">
        <w:rPr>
          <w:rFonts w:ascii="Times New Roman" w:hAnsi="Times New Roman" w:cs="Times New Roman"/>
          <w:b/>
          <w:bCs/>
          <w:sz w:val="24"/>
          <w:szCs w:val="24"/>
        </w:rPr>
        <w:t xml:space="preserve">.1 Term. </w:t>
      </w:r>
      <w:r w:rsidR="00370850" w:rsidRPr="00694B68">
        <w:rPr>
          <w:rFonts w:ascii="Times New Roman" w:hAnsi="Times New Roman" w:cs="Times New Roman"/>
          <w:sz w:val="24"/>
          <w:szCs w:val="24"/>
        </w:rPr>
        <w:t xml:space="preserve">This </w:t>
      </w:r>
      <w:r>
        <w:rPr>
          <w:rFonts w:ascii="Times New Roman" w:hAnsi="Times New Roman" w:cs="Times New Roman"/>
          <w:sz w:val="24"/>
          <w:szCs w:val="24"/>
        </w:rPr>
        <w:t>MOU</w:t>
      </w:r>
      <w:r w:rsidRPr="00694B68">
        <w:rPr>
          <w:rFonts w:ascii="Times New Roman" w:hAnsi="Times New Roman" w:cs="Times New Roman"/>
          <w:sz w:val="24"/>
          <w:szCs w:val="24"/>
        </w:rPr>
        <w:t xml:space="preserve"> </w:t>
      </w:r>
      <w:r w:rsidR="00370850" w:rsidRPr="00694B68">
        <w:rPr>
          <w:rFonts w:ascii="Times New Roman" w:hAnsi="Times New Roman" w:cs="Times New Roman"/>
          <w:sz w:val="24"/>
          <w:szCs w:val="24"/>
        </w:rPr>
        <w:t xml:space="preserve">shall become effective on the Effective Date and continue </w:t>
      </w:r>
      <w:r w:rsidR="001E1099" w:rsidRPr="00694B68">
        <w:rPr>
          <w:rFonts w:ascii="Times New Roman" w:hAnsi="Times New Roman" w:cs="Times New Roman"/>
          <w:sz w:val="24"/>
          <w:szCs w:val="24"/>
        </w:rPr>
        <w:t xml:space="preserve">through </w:t>
      </w:r>
      <w:r w:rsidR="001E10E9">
        <w:rPr>
          <w:rFonts w:ascii="Times New Roman" w:hAnsi="Times New Roman" w:cs="Times New Roman"/>
          <w:sz w:val="24"/>
          <w:szCs w:val="24"/>
        </w:rPr>
        <w:t>March 31, 202</w:t>
      </w:r>
      <w:r w:rsidR="00F8171A">
        <w:rPr>
          <w:rFonts w:ascii="Times New Roman" w:hAnsi="Times New Roman" w:cs="Times New Roman"/>
          <w:sz w:val="24"/>
          <w:szCs w:val="24"/>
        </w:rPr>
        <w:t>7</w:t>
      </w:r>
      <w:r w:rsidR="00370850" w:rsidRPr="00694B68">
        <w:rPr>
          <w:rFonts w:ascii="Times New Roman" w:hAnsi="Times New Roman" w:cs="Times New Roman"/>
          <w:sz w:val="24"/>
          <w:szCs w:val="24"/>
        </w:rPr>
        <w:t xml:space="preserve">, </w:t>
      </w:r>
      <w:r w:rsidR="001E1099" w:rsidRPr="00694B68">
        <w:rPr>
          <w:rFonts w:ascii="Times New Roman" w:hAnsi="Times New Roman" w:cs="Times New Roman"/>
          <w:sz w:val="24"/>
          <w:szCs w:val="24"/>
        </w:rPr>
        <w:t>unless extended by mutual agreement in writing, or terminated as provided for in Sections.</w:t>
      </w:r>
    </w:p>
    <w:p w14:paraId="68711530" w14:textId="618C0D11" w:rsidR="00370850" w:rsidRPr="00694B68" w:rsidRDefault="004E0047" w:rsidP="00370850">
      <w:pPr>
        <w:rPr>
          <w:rFonts w:ascii="Times New Roman" w:hAnsi="Times New Roman" w:cs="Times New Roman"/>
          <w:sz w:val="24"/>
          <w:szCs w:val="24"/>
        </w:rPr>
      </w:pPr>
      <w:r>
        <w:rPr>
          <w:rFonts w:ascii="Times New Roman" w:hAnsi="Times New Roman" w:cs="Times New Roman"/>
          <w:b/>
          <w:bCs/>
          <w:sz w:val="24"/>
          <w:szCs w:val="24"/>
        </w:rPr>
        <w:t>3</w:t>
      </w:r>
      <w:r w:rsidR="00370850" w:rsidRPr="00694B68">
        <w:rPr>
          <w:rFonts w:ascii="Times New Roman" w:hAnsi="Times New Roman" w:cs="Times New Roman"/>
          <w:b/>
          <w:bCs/>
          <w:sz w:val="24"/>
          <w:szCs w:val="24"/>
        </w:rPr>
        <w:t>.2 Termination</w:t>
      </w:r>
      <w:r w:rsidR="001E1099" w:rsidRPr="00694B68">
        <w:rPr>
          <w:rFonts w:ascii="Times New Roman" w:hAnsi="Times New Roman" w:cs="Times New Roman"/>
          <w:b/>
          <w:bCs/>
          <w:sz w:val="24"/>
          <w:szCs w:val="24"/>
        </w:rPr>
        <w:t>.</w:t>
      </w:r>
      <w:r w:rsidR="00370850" w:rsidRPr="00694B68">
        <w:rPr>
          <w:rFonts w:ascii="Times New Roman" w:hAnsi="Times New Roman" w:cs="Times New Roman"/>
          <w:sz w:val="24"/>
          <w:szCs w:val="24"/>
        </w:rPr>
        <w:t xml:space="preserve"> </w:t>
      </w:r>
      <w:r w:rsidR="001E1099" w:rsidRPr="00694B68">
        <w:rPr>
          <w:rFonts w:ascii="Times New Roman" w:hAnsi="Times New Roman" w:cs="Times New Roman"/>
          <w:sz w:val="24"/>
          <w:szCs w:val="24"/>
        </w:rPr>
        <w:t xml:space="preserve">Either party may terminate this </w:t>
      </w:r>
      <w:r>
        <w:rPr>
          <w:rFonts w:ascii="Times New Roman" w:hAnsi="Times New Roman" w:cs="Times New Roman"/>
          <w:sz w:val="24"/>
          <w:szCs w:val="24"/>
        </w:rPr>
        <w:t>MOU</w:t>
      </w:r>
      <w:r w:rsidRPr="00694B68">
        <w:rPr>
          <w:rFonts w:ascii="Times New Roman" w:hAnsi="Times New Roman" w:cs="Times New Roman"/>
          <w:sz w:val="24"/>
          <w:szCs w:val="24"/>
        </w:rPr>
        <w:t xml:space="preserve"> </w:t>
      </w:r>
      <w:r w:rsidR="001E1099" w:rsidRPr="00694B68">
        <w:rPr>
          <w:rFonts w:ascii="Times New Roman" w:hAnsi="Times New Roman" w:cs="Times New Roman"/>
          <w:sz w:val="24"/>
          <w:szCs w:val="24"/>
        </w:rPr>
        <w:t xml:space="preserve">at any time and for any reason upon fifteen (15) days’ written notice. </w:t>
      </w:r>
    </w:p>
    <w:p w14:paraId="6EE6C20F" w14:textId="261C719A" w:rsidR="00370850" w:rsidRPr="005F039C" w:rsidRDefault="004E0047" w:rsidP="00370850">
      <w:pPr>
        <w:rPr>
          <w:rFonts w:ascii="Times New Roman" w:hAnsi="Times New Roman" w:cs="Times New Roman"/>
          <w:sz w:val="24"/>
          <w:szCs w:val="24"/>
        </w:rPr>
      </w:pPr>
      <w:r>
        <w:rPr>
          <w:rFonts w:ascii="Times New Roman" w:hAnsi="Times New Roman" w:cs="Times New Roman"/>
          <w:b/>
          <w:bCs/>
          <w:sz w:val="24"/>
          <w:szCs w:val="24"/>
        </w:rPr>
        <w:t>3</w:t>
      </w:r>
      <w:r w:rsidR="00370850" w:rsidRPr="00694B68">
        <w:rPr>
          <w:rFonts w:ascii="Times New Roman" w:hAnsi="Times New Roman" w:cs="Times New Roman"/>
          <w:b/>
          <w:bCs/>
          <w:sz w:val="24"/>
          <w:szCs w:val="24"/>
        </w:rPr>
        <w:t>.3 Obligations Upon Termination; Survival</w:t>
      </w:r>
      <w:r w:rsidR="00370850" w:rsidRPr="00694B68">
        <w:rPr>
          <w:rFonts w:ascii="Times New Roman" w:hAnsi="Times New Roman" w:cs="Times New Roman"/>
          <w:sz w:val="24"/>
          <w:szCs w:val="24"/>
        </w:rPr>
        <w:t xml:space="preserve">. Neither expiration nor termination of this Agreement </w:t>
      </w:r>
      <w:r w:rsidR="00370850" w:rsidRPr="005F039C">
        <w:rPr>
          <w:rFonts w:ascii="Times New Roman" w:hAnsi="Times New Roman" w:cs="Times New Roman"/>
          <w:sz w:val="24"/>
          <w:szCs w:val="24"/>
        </w:rPr>
        <w:t xml:space="preserve">shall affect any rights or obligations of the Parties that are accrued prior to such expiration or termination; those rights and obligations which by their nature are intended to survive the expiration or termination of this </w:t>
      </w:r>
      <w:r>
        <w:rPr>
          <w:rFonts w:ascii="Times New Roman" w:hAnsi="Times New Roman" w:cs="Times New Roman"/>
          <w:sz w:val="24"/>
          <w:szCs w:val="24"/>
        </w:rPr>
        <w:t>MOU</w:t>
      </w:r>
      <w:r w:rsidRPr="005F039C">
        <w:rPr>
          <w:rFonts w:ascii="Times New Roman" w:hAnsi="Times New Roman" w:cs="Times New Roman"/>
          <w:sz w:val="24"/>
          <w:szCs w:val="24"/>
        </w:rPr>
        <w:t xml:space="preserve"> </w:t>
      </w:r>
      <w:r w:rsidR="00370850" w:rsidRPr="005F039C">
        <w:rPr>
          <w:rFonts w:ascii="Times New Roman" w:hAnsi="Times New Roman" w:cs="Times New Roman"/>
          <w:sz w:val="24"/>
          <w:szCs w:val="24"/>
        </w:rPr>
        <w:t>shall survive (if limited in time, for the time period stated therein).</w:t>
      </w:r>
    </w:p>
    <w:p w14:paraId="031E5E99" w14:textId="134B403A" w:rsidR="00370850" w:rsidRPr="005F039C" w:rsidRDefault="004E0047" w:rsidP="00370850">
      <w:pPr>
        <w:rPr>
          <w:rFonts w:ascii="Times New Roman" w:hAnsi="Times New Roman" w:cs="Times New Roman"/>
          <w:sz w:val="24"/>
          <w:szCs w:val="24"/>
        </w:rPr>
      </w:pPr>
      <w:r>
        <w:rPr>
          <w:rFonts w:ascii="Times New Roman" w:hAnsi="Times New Roman" w:cs="Times New Roman"/>
          <w:b/>
          <w:bCs/>
          <w:sz w:val="24"/>
          <w:szCs w:val="24"/>
        </w:rPr>
        <w:t>4</w:t>
      </w:r>
      <w:r w:rsidR="00370850" w:rsidRPr="005F039C">
        <w:rPr>
          <w:rFonts w:ascii="Times New Roman" w:hAnsi="Times New Roman" w:cs="Times New Roman"/>
          <w:b/>
          <w:bCs/>
          <w:sz w:val="24"/>
          <w:szCs w:val="24"/>
        </w:rPr>
        <w:t xml:space="preserve">. </w:t>
      </w:r>
      <w:r w:rsidR="00370850" w:rsidRPr="005F039C">
        <w:rPr>
          <w:rFonts w:ascii="Times New Roman" w:hAnsi="Times New Roman" w:cs="Times New Roman"/>
          <w:b/>
          <w:bCs/>
          <w:sz w:val="24"/>
          <w:szCs w:val="24"/>
          <w:u w:val="single"/>
        </w:rPr>
        <w:t>Miscellaneous.</w:t>
      </w:r>
      <w:r w:rsidR="00370850" w:rsidRPr="005F039C">
        <w:rPr>
          <w:rFonts w:ascii="Times New Roman" w:hAnsi="Times New Roman" w:cs="Times New Roman"/>
          <w:b/>
          <w:bCs/>
          <w:sz w:val="24"/>
          <w:szCs w:val="24"/>
        </w:rPr>
        <w:t xml:space="preserve"> </w:t>
      </w:r>
    </w:p>
    <w:p w14:paraId="3F1FB959" w14:textId="1228AB24" w:rsidR="00370850" w:rsidRPr="005F039C" w:rsidRDefault="004E0047" w:rsidP="00370850">
      <w:pPr>
        <w:rPr>
          <w:rFonts w:ascii="Times New Roman" w:hAnsi="Times New Roman" w:cs="Times New Roman"/>
          <w:sz w:val="24"/>
          <w:szCs w:val="24"/>
        </w:rPr>
      </w:pPr>
      <w:r>
        <w:rPr>
          <w:rFonts w:ascii="Times New Roman" w:hAnsi="Times New Roman" w:cs="Times New Roman"/>
          <w:b/>
          <w:bCs/>
          <w:sz w:val="24"/>
          <w:szCs w:val="24"/>
        </w:rPr>
        <w:t>4</w:t>
      </w:r>
      <w:r w:rsidR="00370850" w:rsidRPr="005F039C">
        <w:rPr>
          <w:rFonts w:ascii="Times New Roman" w:hAnsi="Times New Roman" w:cs="Times New Roman"/>
          <w:b/>
          <w:bCs/>
          <w:sz w:val="24"/>
          <w:szCs w:val="24"/>
        </w:rPr>
        <w:t xml:space="preserve">.1 Independent Contractors. </w:t>
      </w:r>
      <w:r w:rsidR="00370850" w:rsidRPr="005F039C">
        <w:rPr>
          <w:rFonts w:ascii="Times New Roman" w:hAnsi="Times New Roman" w:cs="Times New Roman"/>
          <w:sz w:val="24"/>
          <w:szCs w:val="24"/>
        </w:rPr>
        <w:t xml:space="preserve">For the purposes of this </w:t>
      </w:r>
      <w:r>
        <w:rPr>
          <w:rFonts w:ascii="Times New Roman" w:hAnsi="Times New Roman" w:cs="Times New Roman"/>
          <w:sz w:val="24"/>
          <w:szCs w:val="24"/>
        </w:rPr>
        <w:t>MOU</w:t>
      </w:r>
      <w:r w:rsidRPr="005F039C">
        <w:rPr>
          <w:rFonts w:ascii="Times New Roman" w:hAnsi="Times New Roman" w:cs="Times New Roman"/>
          <w:sz w:val="24"/>
          <w:szCs w:val="24"/>
        </w:rPr>
        <w:t xml:space="preserve"> </w:t>
      </w:r>
      <w:r w:rsidR="00370850" w:rsidRPr="005F039C">
        <w:rPr>
          <w:rFonts w:ascii="Times New Roman" w:hAnsi="Times New Roman" w:cs="Times New Roman"/>
          <w:sz w:val="24"/>
          <w:szCs w:val="24"/>
        </w:rPr>
        <w:t xml:space="preserve">and all Responsibilities to be performed hereunder, the Parties shall be, and shall be deemed to be, independent contractors and not agents, employees, or joint venturers of the other. Neither Party shall have authority to make any statements, representations, nor commitments of any kind, or to take any action which shall be binding on the other Party, except as expressly provided for herein. </w:t>
      </w:r>
    </w:p>
    <w:p w14:paraId="0D2DD0A8" w14:textId="3D3A2FC3" w:rsidR="001E1099" w:rsidRPr="005F039C" w:rsidRDefault="004E0047" w:rsidP="00370850">
      <w:pPr>
        <w:rPr>
          <w:rFonts w:ascii="Times New Roman" w:hAnsi="Times New Roman" w:cs="Times New Roman"/>
          <w:sz w:val="24"/>
          <w:szCs w:val="24"/>
        </w:rPr>
      </w:pPr>
      <w:r w:rsidRPr="004E0047">
        <w:rPr>
          <w:rFonts w:ascii="Times New Roman" w:hAnsi="Times New Roman" w:cs="Times New Roman"/>
          <w:b/>
          <w:bCs/>
          <w:sz w:val="24"/>
          <w:szCs w:val="24"/>
        </w:rPr>
        <w:t xml:space="preserve">4.2 </w:t>
      </w:r>
      <w:r w:rsidR="001E1099" w:rsidRPr="004E0047">
        <w:rPr>
          <w:rFonts w:ascii="Times New Roman" w:hAnsi="Times New Roman" w:cs="Times New Roman"/>
          <w:b/>
          <w:bCs/>
          <w:sz w:val="24"/>
          <w:szCs w:val="24"/>
        </w:rPr>
        <w:t>Assignment.</w:t>
      </w:r>
      <w:r w:rsidR="001E1099" w:rsidRPr="005F039C">
        <w:rPr>
          <w:rFonts w:ascii="Times New Roman" w:hAnsi="Times New Roman" w:cs="Times New Roman"/>
          <w:sz w:val="24"/>
          <w:szCs w:val="24"/>
        </w:rPr>
        <w:t xml:space="preserve">  Neither this </w:t>
      </w:r>
      <w:r>
        <w:rPr>
          <w:rFonts w:ascii="Times New Roman" w:hAnsi="Times New Roman" w:cs="Times New Roman"/>
          <w:sz w:val="24"/>
          <w:szCs w:val="24"/>
        </w:rPr>
        <w:t>MOU</w:t>
      </w:r>
      <w:r w:rsidRPr="005F039C">
        <w:rPr>
          <w:rFonts w:ascii="Times New Roman" w:hAnsi="Times New Roman" w:cs="Times New Roman"/>
          <w:sz w:val="24"/>
          <w:szCs w:val="24"/>
        </w:rPr>
        <w:t xml:space="preserve"> </w:t>
      </w:r>
      <w:r w:rsidR="001E1099" w:rsidRPr="005F039C">
        <w:rPr>
          <w:rFonts w:ascii="Times New Roman" w:hAnsi="Times New Roman" w:cs="Times New Roman"/>
          <w:sz w:val="24"/>
          <w:szCs w:val="24"/>
        </w:rPr>
        <w:t>nor any right, interest or obligation hereunder may be assigned, pledged or otherwise transferred by either party without the prior written consent of the other party.</w:t>
      </w:r>
    </w:p>
    <w:p w14:paraId="4212688B" w14:textId="4FE4FCBD" w:rsidR="005264D6" w:rsidRPr="005F039C" w:rsidRDefault="004E0047" w:rsidP="004E0047">
      <w:pPr>
        <w:pStyle w:val="Para"/>
        <w:ind w:firstLine="0"/>
        <w:rPr>
          <w:szCs w:val="24"/>
        </w:rPr>
      </w:pPr>
      <w:r w:rsidRPr="004E0047">
        <w:rPr>
          <w:b/>
          <w:bCs/>
          <w:szCs w:val="24"/>
        </w:rPr>
        <w:t xml:space="preserve">4.3 </w:t>
      </w:r>
      <w:r w:rsidR="005264D6" w:rsidRPr="004E0047">
        <w:rPr>
          <w:b/>
          <w:bCs/>
          <w:szCs w:val="24"/>
        </w:rPr>
        <w:t>Severability.</w:t>
      </w:r>
      <w:r w:rsidR="005264D6" w:rsidRPr="005F039C">
        <w:rPr>
          <w:szCs w:val="24"/>
        </w:rPr>
        <w:t xml:space="preserve">  The invalidity or unenforceability of any provision of this </w:t>
      </w:r>
      <w:r>
        <w:rPr>
          <w:szCs w:val="24"/>
        </w:rPr>
        <w:t>MOU</w:t>
      </w:r>
      <w:r w:rsidRPr="005F039C">
        <w:rPr>
          <w:szCs w:val="24"/>
        </w:rPr>
        <w:t xml:space="preserve"> </w:t>
      </w:r>
      <w:r w:rsidR="005264D6" w:rsidRPr="005F039C">
        <w:rPr>
          <w:szCs w:val="24"/>
        </w:rPr>
        <w:t>shall in no way affect the validity or enforceability of any other provision.</w:t>
      </w:r>
    </w:p>
    <w:p w14:paraId="1A16A093" w14:textId="738E6CBC" w:rsidR="005264D6" w:rsidRPr="005F039C" w:rsidRDefault="004E0047" w:rsidP="004E0047">
      <w:pPr>
        <w:pStyle w:val="Para"/>
        <w:ind w:firstLine="0"/>
        <w:rPr>
          <w:szCs w:val="24"/>
        </w:rPr>
      </w:pPr>
      <w:r w:rsidRPr="004E0047">
        <w:rPr>
          <w:b/>
          <w:bCs/>
          <w:szCs w:val="24"/>
        </w:rPr>
        <w:t xml:space="preserve">4.4 </w:t>
      </w:r>
      <w:r w:rsidR="005264D6" w:rsidRPr="004E0047">
        <w:rPr>
          <w:b/>
          <w:bCs/>
          <w:szCs w:val="24"/>
        </w:rPr>
        <w:t xml:space="preserve">Entire </w:t>
      </w:r>
      <w:r>
        <w:rPr>
          <w:b/>
          <w:bCs/>
          <w:szCs w:val="24"/>
        </w:rPr>
        <w:t>MOU</w:t>
      </w:r>
      <w:r w:rsidR="005264D6" w:rsidRPr="004E0047">
        <w:rPr>
          <w:b/>
          <w:bCs/>
          <w:szCs w:val="24"/>
        </w:rPr>
        <w:t>.</w:t>
      </w:r>
      <w:r w:rsidR="005264D6" w:rsidRPr="005F039C">
        <w:rPr>
          <w:szCs w:val="24"/>
        </w:rPr>
        <w:t xml:space="preserve"> This </w:t>
      </w:r>
      <w:r>
        <w:rPr>
          <w:szCs w:val="24"/>
        </w:rPr>
        <w:t>MOU</w:t>
      </w:r>
      <w:r w:rsidRPr="005F039C">
        <w:rPr>
          <w:szCs w:val="24"/>
        </w:rPr>
        <w:t xml:space="preserve"> </w:t>
      </w:r>
      <w:r w:rsidR="005264D6" w:rsidRPr="005F039C">
        <w:rPr>
          <w:szCs w:val="24"/>
        </w:rPr>
        <w:t xml:space="preserve">supersedes any and all other agreements, either oral or in writing, between the parties to this </w:t>
      </w:r>
      <w:r>
        <w:rPr>
          <w:szCs w:val="24"/>
        </w:rPr>
        <w:t>MOU</w:t>
      </w:r>
      <w:r w:rsidR="005264D6" w:rsidRPr="005F039C">
        <w:rPr>
          <w:szCs w:val="24"/>
        </w:rPr>
        <w:t xml:space="preserve"> with respect to the subject matter hereof, and no other agreement, statement or promise relating to the subject matter of this </w:t>
      </w:r>
      <w:r>
        <w:rPr>
          <w:szCs w:val="24"/>
        </w:rPr>
        <w:t xml:space="preserve">MOU </w:t>
      </w:r>
      <w:r w:rsidR="005264D6" w:rsidRPr="005F039C">
        <w:rPr>
          <w:szCs w:val="24"/>
        </w:rPr>
        <w:t xml:space="preserve">that is not contained herein shall be valid or binding.  The Preamble set forth at the beginning of this </w:t>
      </w:r>
      <w:r>
        <w:rPr>
          <w:szCs w:val="24"/>
        </w:rPr>
        <w:t>MOU</w:t>
      </w:r>
      <w:r w:rsidRPr="005F039C">
        <w:rPr>
          <w:szCs w:val="24"/>
        </w:rPr>
        <w:t xml:space="preserve"> </w:t>
      </w:r>
      <w:r w:rsidR="005264D6" w:rsidRPr="005F039C">
        <w:rPr>
          <w:szCs w:val="24"/>
        </w:rPr>
        <w:t xml:space="preserve">constitutes an integral part of this </w:t>
      </w:r>
      <w:r>
        <w:rPr>
          <w:szCs w:val="24"/>
        </w:rPr>
        <w:t>MOU</w:t>
      </w:r>
      <w:r w:rsidR="005264D6" w:rsidRPr="005F039C">
        <w:rPr>
          <w:szCs w:val="24"/>
        </w:rPr>
        <w:t>.</w:t>
      </w:r>
    </w:p>
    <w:p w14:paraId="25ECF7EC" w14:textId="1DEDB1E2" w:rsidR="005264D6" w:rsidRPr="005F039C" w:rsidRDefault="004E0047" w:rsidP="004E0047">
      <w:pPr>
        <w:pStyle w:val="Para"/>
        <w:ind w:firstLine="0"/>
        <w:rPr>
          <w:szCs w:val="24"/>
        </w:rPr>
      </w:pPr>
      <w:r w:rsidRPr="004E0047">
        <w:rPr>
          <w:b/>
          <w:bCs/>
          <w:szCs w:val="24"/>
        </w:rPr>
        <w:t xml:space="preserve">4.5 </w:t>
      </w:r>
      <w:r w:rsidR="005264D6" w:rsidRPr="004E0047">
        <w:rPr>
          <w:b/>
          <w:bCs/>
          <w:szCs w:val="24"/>
        </w:rPr>
        <w:t>Amendment.</w:t>
      </w:r>
      <w:r w:rsidR="005264D6" w:rsidRPr="005F039C">
        <w:rPr>
          <w:szCs w:val="24"/>
        </w:rPr>
        <w:t xml:space="preserve">  This </w:t>
      </w:r>
      <w:r>
        <w:rPr>
          <w:szCs w:val="24"/>
        </w:rPr>
        <w:t>MOU</w:t>
      </w:r>
      <w:r w:rsidRPr="005F039C">
        <w:rPr>
          <w:szCs w:val="24"/>
        </w:rPr>
        <w:t xml:space="preserve"> </w:t>
      </w:r>
      <w:r w:rsidR="005264D6" w:rsidRPr="005F039C">
        <w:rPr>
          <w:szCs w:val="24"/>
        </w:rPr>
        <w:t xml:space="preserve">may be amended by the mutual agreement of JHF and the </w:t>
      </w:r>
      <w:r>
        <w:rPr>
          <w:szCs w:val="24"/>
        </w:rPr>
        <w:t>Hospital,</w:t>
      </w:r>
      <w:r w:rsidR="005264D6" w:rsidRPr="005F039C">
        <w:rPr>
          <w:szCs w:val="24"/>
        </w:rPr>
        <w:t xml:space="preserve"> which must be in writing, attached to, and incorporated into this </w:t>
      </w:r>
      <w:r>
        <w:rPr>
          <w:szCs w:val="24"/>
        </w:rPr>
        <w:t>MOU</w:t>
      </w:r>
      <w:r w:rsidR="005264D6" w:rsidRPr="005F039C">
        <w:rPr>
          <w:szCs w:val="24"/>
        </w:rPr>
        <w:t>.</w:t>
      </w:r>
    </w:p>
    <w:p w14:paraId="0EEFEF5B" w14:textId="6EB8673F" w:rsidR="005264D6" w:rsidRPr="005F039C" w:rsidRDefault="004E0047" w:rsidP="005264D6">
      <w:pPr>
        <w:rPr>
          <w:rFonts w:ascii="Times New Roman" w:hAnsi="Times New Roman" w:cs="Times New Roman"/>
          <w:sz w:val="24"/>
          <w:szCs w:val="24"/>
        </w:rPr>
      </w:pPr>
      <w:r w:rsidRPr="004E0047">
        <w:rPr>
          <w:rFonts w:ascii="Times New Roman" w:hAnsi="Times New Roman" w:cs="Times New Roman"/>
          <w:b/>
          <w:bCs/>
          <w:sz w:val="24"/>
          <w:szCs w:val="24"/>
        </w:rPr>
        <w:t xml:space="preserve">4.6 </w:t>
      </w:r>
      <w:r w:rsidR="005264D6" w:rsidRPr="004E0047">
        <w:rPr>
          <w:rFonts w:ascii="Times New Roman" w:hAnsi="Times New Roman" w:cs="Times New Roman"/>
          <w:b/>
          <w:bCs/>
          <w:sz w:val="24"/>
          <w:szCs w:val="24"/>
        </w:rPr>
        <w:t>Governing Law</w:t>
      </w:r>
      <w:r w:rsidR="005264D6" w:rsidRPr="005F039C">
        <w:rPr>
          <w:rFonts w:ascii="Times New Roman" w:hAnsi="Times New Roman" w:cs="Times New Roman"/>
          <w:sz w:val="24"/>
          <w:szCs w:val="24"/>
        </w:rPr>
        <w:t xml:space="preserve">.  The validity of this </w:t>
      </w:r>
      <w:r>
        <w:rPr>
          <w:rFonts w:ascii="Times New Roman" w:hAnsi="Times New Roman" w:cs="Times New Roman"/>
          <w:sz w:val="24"/>
          <w:szCs w:val="24"/>
        </w:rPr>
        <w:t>MOU</w:t>
      </w:r>
      <w:r w:rsidRPr="005F039C">
        <w:rPr>
          <w:rFonts w:ascii="Times New Roman" w:hAnsi="Times New Roman" w:cs="Times New Roman"/>
          <w:sz w:val="24"/>
          <w:szCs w:val="24"/>
        </w:rPr>
        <w:t xml:space="preserve"> </w:t>
      </w:r>
      <w:r w:rsidR="005264D6" w:rsidRPr="005F039C">
        <w:rPr>
          <w:rFonts w:ascii="Times New Roman" w:hAnsi="Times New Roman" w:cs="Times New Roman"/>
          <w:sz w:val="24"/>
          <w:szCs w:val="24"/>
        </w:rPr>
        <w:t xml:space="preserve">and any of its terms or provisions, as well as the rights and duties of the parties to this </w:t>
      </w:r>
      <w:r w:rsidR="003F0337">
        <w:rPr>
          <w:rFonts w:ascii="Times New Roman" w:hAnsi="Times New Roman" w:cs="Times New Roman"/>
          <w:sz w:val="24"/>
          <w:szCs w:val="24"/>
        </w:rPr>
        <w:t>MOU</w:t>
      </w:r>
      <w:r w:rsidR="005264D6" w:rsidRPr="005F039C">
        <w:rPr>
          <w:rFonts w:ascii="Times New Roman" w:hAnsi="Times New Roman" w:cs="Times New Roman"/>
          <w:sz w:val="24"/>
          <w:szCs w:val="24"/>
        </w:rPr>
        <w:t>, shall be governed by the laws of the Commonwealth of Pennsylvania, without giving effect to any conflict of laws provision.</w:t>
      </w:r>
    </w:p>
    <w:p w14:paraId="25BE28A3" w14:textId="7D5F9890" w:rsidR="005264D6" w:rsidRPr="005F039C" w:rsidRDefault="004E0047" w:rsidP="004E0047">
      <w:pPr>
        <w:pStyle w:val="Para"/>
        <w:ind w:firstLine="0"/>
        <w:rPr>
          <w:szCs w:val="24"/>
        </w:rPr>
      </w:pPr>
      <w:r w:rsidRPr="004E0047">
        <w:rPr>
          <w:b/>
          <w:bCs/>
          <w:szCs w:val="24"/>
        </w:rPr>
        <w:t xml:space="preserve">4.7 </w:t>
      </w:r>
      <w:r w:rsidR="005264D6" w:rsidRPr="004E0047">
        <w:rPr>
          <w:b/>
          <w:bCs/>
          <w:szCs w:val="24"/>
        </w:rPr>
        <w:t>Notices.</w:t>
      </w:r>
      <w:r w:rsidR="005264D6" w:rsidRPr="005F039C">
        <w:rPr>
          <w:szCs w:val="24"/>
        </w:rPr>
        <w:t xml:space="preserve">  Unless otherwise specifically provided herein, all notices and other communications required or permitted hereunder shall be effective when given in writing, hand-delivered, sent by messenger, certified or registered U.S. mail (return receipt requested), or Telecopier, charges prepaid as applicable, and addressed as follows:</w:t>
      </w:r>
    </w:p>
    <w:tbl>
      <w:tblPr>
        <w:tblW w:w="0" w:type="auto"/>
        <w:tblLayout w:type="fixed"/>
        <w:tblLook w:val="0000" w:firstRow="0" w:lastRow="0" w:firstColumn="0" w:lastColumn="0" w:noHBand="0" w:noVBand="0"/>
      </w:tblPr>
      <w:tblGrid>
        <w:gridCol w:w="5328"/>
        <w:gridCol w:w="4154"/>
      </w:tblGrid>
      <w:tr w:rsidR="005264D6" w:rsidRPr="005F039C" w14:paraId="2840E1B2" w14:textId="77777777" w:rsidTr="0092159F">
        <w:trPr>
          <w:cantSplit/>
        </w:trPr>
        <w:tc>
          <w:tcPr>
            <w:tcW w:w="5328" w:type="dxa"/>
          </w:tcPr>
          <w:p w14:paraId="0B29BFFF" w14:textId="77777777" w:rsidR="005264D6" w:rsidRPr="005F039C" w:rsidRDefault="005264D6" w:rsidP="0092159F">
            <w:pPr>
              <w:pStyle w:val="Para1"/>
              <w:spacing w:after="120"/>
              <w:ind w:left="360" w:hanging="360"/>
              <w:rPr>
                <w:szCs w:val="24"/>
              </w:rPr>
            </w:pPr>
            <w:r w:rsidRPr="005F039C">
              <w:rPr>
                <w:szCs w:val="24"/>
              </w:rPr>
              <w:lastRenderedPageBreak/>
              <w:t>If to JHF:</w:t>
            </w:r>
          </w:p>
          <w:p w14:paraId="5BB757C0" w14:textId="2F49AD69" w:rsidR="005264D6" w:rsidRDefault="00F132D3" w:rsidP="0092159F">
            <w:pPr>
              <w:spacing w:line="240" w:lineRule="auto"/>
              <w:rPr>
                <w:rFonts w:ascii="Times New Roman" w:hAnsi="Times New Roman" w:cs="Times New Roman"/>
                <w:sz w:val="24"/>
                <w:szCs w:val="24"/>
              </w:rPr>
            </w:pPr>
            <w:r>
              <w:rPr>
                <w:rFonts w:ascii="Times New Roman" w:hAnsi="Times New Roman" w:cs="Times New Roman"/>
                <w:sz w:val="24"/>
                <w:szCs w:val="24"/>
              </w:rPr>
              <w:t>Robert Ferguson</w:t>
            </w:r>
          </w:p>
          <w:p w14:paraId="4705FC1B" w14:textId="119D19C8" w:rsidR="00F132D3" w:rsidRDefault="00F132D3" w:rsidP="0092159F">
            <w:pPr>
              <w:spacing w:line="240" w:lineRule="auto"/>
              <w:rPr>
                <w:rFonts w:ascii="Times New Roman" w:hAnsi="Times New Roman" w:cs="Times New Roman"/>
                <w:sz w:val="24"/>
                <w:szCs w:val="24"/>
              </w:rPr>
            </w:pPr>
            <w:r>
              <w:rPr>
                <w:rFonts w:ascii="Times New Roman" w:hAnsi="Times New Roman" w:cs="Times New Roman"/>
                <w:sz w:val="24"/>
                <w:szCs w:val="24"/>
              </w:rPr>
              <w:t>Chief Policy Officer</w:t>
            </w:r>
          </w:p>
          <w:p w14:paraId="71603E1D" w14:textId="20CE70CB" w:rsidR="005264D6" w:rsidRPr="005F039C" w:rsidRDefault="00F132D3" w:rsidP="00F132D3">
            <w:pPr>
              <w:spacing w:line="240" w:lineRule="auto"/>
              <w:rPr>
                <w:rFonts w:ascii="Times New Roman" w:hAnsi="Times New Roman" w:cs="Times New Roman"/>
                <w:sz w:val="24"/>
                <w:szCs w:val="24"/>
              </w:rPr>
            </w:pPr>
            <w:r>
              <w:rPr>
                <w:rFonts w:ascii="Times New Roman" w:hAnsi="Times New Roman" w:cs="Times New Roman"/>
                <w:sz w:val="24"/>
                <w:szCs w:val="24"/>
              </w:rPr>
              <w:t>J</w:t>
            </w:r>
            <w:r w:rsidR="005264D6" w:rsidRPr="005F039C">
              <w:rPr>
                <w:rFonts w:ascii="Times New Roman" w:hAnsi="Times New Roman" w:cs="Times New Roman"/>
                <w:sz w:val="24"/>
                <w:szCs w:val="24"/>
              </w:rPr>
              <w:t xml:space="preserve">ewish Healthcare Foundation </w:t>
            </w:r>
          </w:p>
          <w:p w14:paraId="10CE2FF4" w14:textId="77777777" w:rsidR="00F132D3" w:rsidRPr="005F039C" w:rsidRDefault="00F132D3" w:rsidP="00F132D3">
            <w:pPr>
              <w:spacing w:line="240" w:lineRule="auto"/>
              <w:rPr>
                <w:rFonts w:ascii="Times New Roman" w:hAnsi="Times New Roman" w:cs="Times New Roman"/>
                <w:sz w:val="24"/>
                <w:szCs w:val="24"/>
              </w:rPr>
            </w:pPr>
            <w:r>
              <w:rPr>
                <w:rFonts w:ascii="Times New Roman" w:hAnsi="Times New Roman" w:cs="Times New Roman"/>
                <w:sz w:val="24"/>
                <w:szCs w:val="24"/>
              </w:rPr>
              <w:t>EQT Plaza</w:t>
            </w:r>
          </w:p>
          <w:p w14:paraId="585864EB" w14:textId="67CE0536" w:rsidR="005264D6" w:rsidRPr="005F039C" w:rsidRDefault="005264D6" w:rsidP="0092159F">
            <w:pPr>
              <w:spacing w:line="240" w:lineRule="auto"/>
              <w:rPr>
                <w:rFonts w:ascii="Times New Roman" w:hAnsi="Times New Roman" w:cs="Times New Roman"/>
                <w:sz w:val="24"/>
                <w:szCs w:val="24"/>
              </w:rPr>
            </w:pPr>
            <w:r w:rsidRPr="005F039C">
              <w:rPr>
                <w:rFonts w:ascii="Times New Roman" w:hAnsi="Times New Roman" w:cs="Times New Roman"/>
                <w:sz w:val="24"/>
                <w:szCs w:val="24"/>
              </w:rPr>
              <w:t>6</w:t>
            </w:r>
            <w:r w:rsidR="00F132D3">
              <w:rPr>
                <w:rFonts w:ascii="Times New Roman" w:hAnsi="Times New Roman" w:cs="Times New Roman"/>
                <w:sz w:val="24"/>
                <w:szCs w:val="24"/>
              </w:rPr>
              <w:t>25</w:t>
            </w:r>
            <w:r w:rsidRPr="005F039C">
              <w:rPr>
                <w:rFonts w:ascii="Times New Roman" w:hAnsi="Times New Roman" w:cs="Times New Roman"/>
                <w:sz w:val="24"/>
                <w:szCs w:val="24"/>
              </w:rPr>
              <w:t xml:space="preserve"> </w:t>
            </w:r>
            <w:r w:rsidR="00F132D3">
              <w:rPr>
                <w:rFonts w:ascii="Times New Roman" w:hAnsi="Times New Roman" w:cs="Times New Roman"/>
                <w:sz w:val="24"/>
                <w:szCs w:val="24"/>
              </w:rPr>
              <w:t>Liberty Ave</w:t>
            </w:r>
            <w:r w:rsidRPr="005F039C">
              <w:rPr>
                <w:rFonts w:ascii="Times New Roman" w:hAnsi="Times New Roman" w:cs="Times New Roman"/>
                <w:sz w:val="24"/>
                <w:szCs w:val="24"/>
              </w:rPr>
              <w:t>, Suite 2</w:t>
            </w:r>
            <w:r w:rsidR="00F132D3">
              <w:rPr>
                <w:rFonts w:ascii="Times New Roman" w:hAnsi="Times New Roman" w:cs="Times New Roman"/>
                <w:sz w:val="24"/>
                <w:szCs w:val="24"/>
              </w:rPr>
              <w:t>5</w:t>
            </w:r>
            <w:r w:rsidRPr="005F039C">
              <w:rPr>
                <w:rFonts w:ascii="Times New Roman" w:hAnsi="Times New Roman" w:cs="Times New Roman"/>
                <w:sz w:val="24"/>
                <w:szCs w:val="24"/>
              </w:rPr>
              <w:t>00</w:t>
            </w:r>
          </w:p>
          <w:p w14:paraId="5224814F" w14:textId="77777777" w:rsidR="005264D6" w:rsidRPr="005F039C" w:rsidRDefault="005264D6" w:rsidP="0092159F">
            <w:pPr>
              <w:spacing w:line="240" w:lineRule="auto"/>
              <w:rPr>
                <w:rFonts w:ascii="Times New Roman" w:hAnsi="Times New Roman" w:cs="Times New Roman"/>
                <w:color w:val="000000"/>
                <w:sz w:val="24"/>
                <w:szCs w:val="24"/>
              </w:rPr>
            </w:pPr>
            <w:r w:rsidRPr="005F039C">
              <w:rPr>
                <w:rFonts w:ascii="Times New Roman" w:hAnsi="Times New Roman" w:cs="Times New Roman"/>
                <w:sz w:val="24"/>
                <w:szCs w:val="24"/>
              </w:rPr>
              <w:t>Pittsburgh, PA 15222</w:t>
            </w:r>
          </w:p>
        </w:tc>
        <w:tc>
          <w:tcPr>
            <w:tcW w:w="4154" w:type="dxa"/>
          </w:tcPr>
          <w:p w14:paraId="5D8189CA" w14:textId="2FE5D1BA" w:rsidR="005264D6" w:rsidRPr="005F039C" w:rsidRDefault="005264D6" w:rsidP="0092159F">
            <w:pPr>
              <w:spacing w:after="120"/>
              <w:ind w:left="360" w:hanging="360"/>
              <w:rPr>
                <w:rFonts w:ascii="Times New Roman" w:hAnsi="Times New Roman" w:cs="Times New Roman"/>
                <w:sz w:val="24"/>
                <w:szCs w:val="24"/>
              </w:rPr>
            </w:pPr>
            <w:r w:rsidRPr="005F039C">
              <w:rPr>
                <w:rFonts w:ascii="Times New Roman" w:hAnsi="Times New Roman" w:cs="Times New Roman"/>
                <w:sz w:val="24"/>
                <w:szCs w:val="24"/>
              </w:rPr>
              <w:t xml:space="preserve">If to the </w:t>
            </w:r>
            <w:r w:rsidR="003F0337">
              <w:rPr>
                <w:rFonts w:ascii="Times New Roman" w:hAnsi="Times New Roman" w:cs="Times New Roman"/>
                <w:sz w:val="24"/>
                <w:szCs w:val="24"/>
              </w:rPr>
              <w:t>Hospital</w:t>
            </w:r>
            <w:r w:rsidRPr="005F039C">
              <w:rPr>
                <w:rFonts w:ascii="Times New Roman" w:hAnsi="Times New Roman" w:cs="Times New Roman"/>
                <w:sz w:val="24"/>
                <w:szCs w:val="24"/>
              </w:rPr>
              <w:t>:</w:t>
            </w:r>
          </w:p>
          <w:p w14:paraId="4D8FFF45" w14:textId="77777777" w:rsidR="005264D6" w:rsidRPr="005F039C" w:rsidRDefault="005264D6" w:rsidP="0092159F">
            <w:pPr>
              <w:rPr>
                <w:rFonts w:ascii="Times New Roman" w:hAnsi="Times New Roman" w:cs="Times New Roman"/>
                <w:sz w:val="24"/>
                <w:szCs w:val="24"/>
              </w:rPr>
            </w:pPr>
            <w:r w:rsidRPr="005F039C">
              <w:rPr>
                <w:rFonts w:ascii="Times New Roman" w:hAnsi="Times New Roman" w:cs="Times New Roman"/>
                <w:sz w:val="24"/>
                <w:szCs w:val="24"/>
                <w:highlight w:val="yellow"/>
              </w:rPr>
              <w:t>Insert contact name and address for notices</w:t>
            </w:r>
          </w:p>
        </w:tc>
      </w:tr>
    </w:tbl>
    <w:p w14:paraId="3B134F3E" w14:textId="2C104471" w:rsidR="00F304AA" w:rsidRPr="005F039C" w:rsidRDefault="00F304AA" w:rsidP="005264D6">
      <w:pPr>
        <w:rPr>
          <w:rFonts w:ascii="Times New Roman" w:hAnsi="Times New Roman" w:cs="Times New Roman"/>
          <w:sz w:val="24"/>
          <w:szCs w:val="24"/>
        </w:rPr>
      </w:pPr>
    </w:p>
    <w:p w14:paraId="37EA714A" w14:textId="4C849E7E" w:rsidR="005264D6" w:rsidRPr="005F039C" w:rsidRDefault="005264D6" w:rsidP="005264D6">
      <w:pPr>
        <w:rPr>
          <w:rFonts w:ascii="Times New Roman" w:hAnsi="Times New Roman" w:cs="Times New Roman"/>
          <w:sz w:val="24"/>
          <w:szCs w:val="24"/>
        </w:rPr>
      </w:pPr>
      <w:r w:rsidRPr="005F039C">
        <w:rPr>
          <w:rFonts w:ascii="Times New Roman" w:hAnsi="Times New Roman" w:cs="Times New Roman"/>
          <w:b/>
          <w:bCs/>
          <w:sz w:val="24"/>
          <w:szCs w:val="24"/>
        </w:rPr>
        <w:t>4.</w:t>
      </w:r>
      <w:r w:rsidR="003F0337">
        <w:rPr>
          <w:rFonts w:ascii="Times New Roman" w:hAnsi="Times New Roman" w:cs="Times New Roman"/>
          <w:b/>
          <w:bCs/>
          <w:sz w:val="24"/>
          <w:szCs w:val="24"/>
        </w:rPr>
        <w:t>8</w:t>
      </w:r>
      <w:r w:rsidRPr="005F039C">
        <w:rPr>
          <w:rFonts w:ascii="Times New Roman" w:hAnsi="Times New Roman" w:cs="Times New Roman"/>
          <w:b/>
          <w:bCs/>
          <w:sz w:val="24"/>
          <w:szCs w:val="24"/>
        </w:rPr>
        <w:t xml:space="preserve"> Publicity; Use of Names. </w:t>
      </w:r>
      <w:r w:rsidRPr="005F039C">
        <w:rPr>
          <w:rFonts w:ascii="Times New Roman" w:hAnsi="Times New Roman" w:cs="Times New Roman"/>
          <w:sz w:val="24"/>
          <w:szCs w:val="24"/>
        </w:rPr>
        <w:t>Neither Party may use the name, trademark, service mark, logo or other identifying characteristic (“</w:t>
      </w:r>
      <w:r w:rsidRPr="005F039C">
        <w:rPr>
          <w:rFonts w:ascii="Times New Roman" w:hAnsi="Times New Roman" w:cs="Times New Roman"/>
          <w:b/>
          <w:bCs/>
          <w:sz w:val="24"/>
          <w:szCs w:val="24"/>
        </w:rPr>
        <w:t>Name</w:t>
      </w:r>
      <w:r w:rsidRPr="005F039C">
        <w:rPr>
          <w:rFonts w:ascii="Times New Roman" w:hAnsi="Times New Roman" w:cs="Times New Roman"/>
          <w:sz w:val="24"/>
          <w:szCs w:val="24"/>
        </w:rPr>
        <w:t xml:space="preserve">”) of the other Party or any of its affiliates, or any of its or their respective directors, trustees, officers, appointees, employees or staff, in any advertising, promotional or other publicity without the prior written approval of the party or individual whose Name is to be used; </w:t>
      </w:r>
      <w:r w:rsidRPr="005F039C">
        <w:rPr>
          <w:rFonts w:ascii="Times New Roman" w:hAnsi="Times New Roman" w:cs="Times New Roman"/>
          <w:i/>
          <w:iCs/>
          <w:sz w:val="24"/>
          <w:szCs w:val="24"/>
        </w:rPr>
        <w:t>provided, however</w:t>
      </w:r>
      <w:r w:rsidRPr="005F039C">
        <w:rPr>
          <w:rFonts w:ascii="Times New Roman" w:hAnsi="Times New Roman" w:cs="Times New Roman"/>
          <w:sz w:val="24"/>
          <w:szCs w:val="24"/>
        </w:rPr>
        <w:t xml:space="preserve">, either Party may publicly disclose the existence of this </w:t>
      </w:r>
      <w:r w:rsidR="003F0337">
        <w:rPr>
          <w:rFonts w:ascii="Times New Roman" w:hAnsi="Times New Roman" w:cs="Times New Roman"/>
          <w:sz w:val="24"/>
          <w:szCs w:val="24"/>
        </w:rPr>
        <w:t xml:space="preserve">MOU and their involvement in the PA PQC and </w:t>
      </w:r>
      <w:r w:rsidR="00A22B75">
        <w:rPr>
          <w:rFonts w:ascii="Times New Roman" w:hAnsi="Times New Roman" w:cs="Times New Roman"/>
          <w:sz w:val="24"/>
          <w:szCs w:val="24"/>
        </w:rPr>
        <w:t>AIM Sepsis Initiative</w:t>
      </w:r>
      <w:r w:rsidRPr="005F039C">
        <w:rPr>
          <w:rFonts w:ascii="Times New Roman" w:hAnsi="Times New Roman" w:cs="Times New Roman"/>
          <w:sz w:val="24"/>
          <w:szCs w:val="24"/>
        </w:rPr>
        <w:t>.</w:t>
      </w:r>
    </w:p>
    <w:p w14:paraId="119F4141" w14:textId="4BD599EF" w:rsidR="005264D6" w:rsidRPr="005F039C" w:rsidRDefault="003F0337" w:rsidP="005264D6">
      <w:pPr>
        <w:rPr>
          <w:rFonts w:ascii="Times New Roman" w:hAnsi="Times New Roman" w:cs="Times New Roman"/>
          <w:sz w:val="24"/>
          <w:szCs w:val="24"/>
        </w:rPr>
      </w:pPr>
      <w:r w:rsidRPr="003F0337">
        <w:rPr>
          <w:rFonts w:ascii="Times New Roman" w:hAnsi="Times New Roman" w:cs="Times New Roman"/>
          <w:b/>
          <w:bCs/>
          <w:sz w:val="24"/>
          <w:szCs w:val="24"/>
        </w:rPr>
        <w:t>4</w:t>
      </w:r>
      <w:r w:rsidR="005264D6" w:rsidRPr="003F0337">
        <w:rPr>
          <w:rFonts w:ascii="Times New Roman" w:hAnsi="Times New Roman" w:cs="Times New Roman"/>
          <w:b/>
          <w:bCs/>
          <w:sz w:val="24"/>
          <w:szCs w:val="24"/>
        </w:rPr>
        <w:t>.9</w:t>
      </w:r>
      <w:r w:rsidRPr="003F0337">
        <w:rPr>
          <w:rFonts w:ascii="Times New Roman" w:hAnsi="Times New Roman" w:cs="Times New Roman"/>
          <w:b/>
          <w:bCs/>
          <w:sz w:val="24"/>
          <w:szCs w:val="24"/>
        </w:rPr>
        <w:t xml:space="preserve"> </w:t>
      </w:r>
      <w:r w:rsidR="005264D6" w:rsidRPr="003F0337">
        <w:rPr>
          <w:rFonts w:ascii="Times New Roman" w:hAnsi="Times New Roman" w:cs="Times New Roman"/>
          <w:b/>
          <w:bCs/>
          <w:sz w:val="24"/>
          <w:szCs w:val="24"/>
        </w:rPr>
        <w:t>Dispute Resolution</w:t>
      </w:r>
      <w:r w:rsidR="005264D6" w:rsidRPr="005F039C">
        <w:rPr>
          <w:rFonts w:ascii="Times New Roman" w:hAnsi="Times New Roman" w:cs="Times New Roman"/>
          <w:sz w:val="24"/>
          <w:szCs w:val="24"/>
        </w:rPr>
        <w:t xml:space="preserve">. Except for the confidentiality provisions of this </w:t>
      </w:r>
      <w:r>
        <w:rPr>
          <w:rFonts w:ascii="Times New Roman" w:hAnsi="Times New Roman" w:cs="Times New Roman"/>
          <w:sz w:val="24"/>
          <w:szCs w:val="24"/>
        </w:rPr>
        <w:t>MOU</w:t>
      </w:r>
      <w:r w:rsidRPr="005F039C">
        <w:rPr>
          <w:rFonts w:ascii="Times New Roman" w:hAnsi="Times New Roman" w:cs="Times New Roman"/>
          <w:sz w:val="24"/>
          <w:szCs w:val="24"/>
        </w:rPr>
        <w:t xml:space="preserve"> </w:t>
      </w:r>
      <w:r w:rsidR="005264D6" w:rsidRPr="005F039C">
        <w:rPr>
          <w:rFonts w:ascii="Times New Roman" w:hAnsi="Times New Roman" w:cs="Times New Roman"/>
          <w:sz w:val="24"/>
          <w:szCs w:val="24"/>
        </w:rPr>
        <w:t xml:space="preserve">which may be enforced by legal and/or equitable proceedings in any court having jurisdiction, any disagreement or claim arising out of or relating to this </w:t>
      </w:r>
      <w:r>
        <w:rPr>
          <w:rFonts w:ascii="Times New Roman" w:hAnsi="Times New Roman" w:cs="Times New Roman"/>
          <w:sz w:val="24"/>
          <w:szCs w:val="24"/>
        </w:rPr>
        <w:t>MOU</w:t>
      </w:r>
      <w:r w:rsidR="005264D6" w:rsidRPr="005F039C">
        <w:rPr>
          <w:rFonts w:ascii="Times New Roman" w:hAnsi="Times New Roman" w:cs="Times New Roman"/>
          <w:sz w:val="24"/>
          <w:szCs w:val="24"/>
        </w:rPr>
        <w:t>, or the breach thereof, or its termination shall be finally settled by arbitration in Pittsburgh, Pennsylvania pursuant to the rules of the American Arbitration Association regarding commercial disputes.  In such instances, it is agreed that the dispute shall be submitted to final and binding arbitration by one arbitrator; provided, however, that either party may request that there be three arbitrators, in which case each party may select one arbitrator and the two arbitrators so selected shall select a third.  All costs of arbitration (other than the costs of a party’s own witnesses and professional advisors) shall be split equally between the parties.</w:t>
      </w:r>
    </w:p>
    <w:p w14:paraId="659A017A" w14:textId="77777777" w:rsidR="005264D6" w:rsidRPr="005F039C" w:rsidRDefault="005264D6" w:rsidP="005264D6">
      <w:pPr>
        <w:pStyle w:val="Para"/>
        <w:rPr>
          <w:szCs w:val="24"/>
        </w:rPr>
      </w:pPr>
      <w:r w:rsidRPr="005F039C">
        <w:rPr>
          <w:szCs w:val="24"/>
        </w:rPr>
        <w:t>IN WITNESS WHEREOF, and intending to be legally bound hereby, the parties have executed this Agreement as of the date first above written.</w:t>
      </w:r>
    </w:p>
    <w:p w14:paraId="37C9212F" w14:textId="3A0AE4E9" w:rsidR="00FC6E80" w:rsidRDefault="00FC6E80" w:rsidP="00FC6E80">
      <w:pPr>
        <w:jc w:val="both"/>
        <w:rPr>
          <w:rFonts w:ascii="Times New Roman" w:hAnsi="Times New Roman" w:cs="Times New Roman"/>
          <w:sz w:val="24"/>
          <w:szCs w:val="24"/>
        </w:rPr>
      </w:pPr>
    </w:p>
    <w:p w14:paraId="4EFC9A82" w14:textId="17C6B533" w:rsidR="00FC6E80" w:rsidRDefault="00FC6E80" w:rsidP="00FC6E80">
      <w:pPr>
        <w:jc w:val="both"/>
        <w:rPr>
          <w:rFonts w:ascii="Times New Roman" w:hAnsi="Times New Roman" w:cs="Times New Roman"/>
          <w:b/>
          <w:bCs/>
          <w:sz w:val="24"/>
          <w:szCs w:val="24"/>
        </w:rPr>
      </w:pPr>
      <w:r>
        <w:rPr>
          <w:rFonts w:ascii="Times New Roman" w:hAnsi="Times New Roman" w:cs="Times New Roman"/>
          <w:b/>
          <w:bCs/>
          <w:sz w:val="24"/>
          <w:szCs w:val="24"/>
        </w:rPr>
        <w:t>JEWISH HEALTHCARE FOUNDATION</w:t>
      </w:r>
      <w:r>
        <w:rPr>
          <w:rFonts w:ascii="Times New Roman" w:hAnsi="Times New Roman" w:cs="Times New Roman"/>
          <w:b/>
          <w:bCs/>
          <w:sz w:val="24"/>
          <w:szCs w:val="24"/>
        </w:rPr>
        <w:tab/>
      </w:r>
      <w:r w:rsidR="00DE3286">
        <w:rPr>
          <w:rFonts w:ascii="Times New Roman" w:hAnsi="Times New Roman" w:cs="Times New Roman"/>
          <w:b/>
          <w:bCs/>
          <w:sz w:val="24"/>
          <w:szCs w:val="24"/>
        </w:rPr>
        <w:t>HOSPITAL</w:t>
      </w:r>
    </w:p>
    <w:p w14:paraId="48B5A0F7" w14:textId="26D953A7" w:rsidR="00FC6E80" w:rsidRPr="00FC6E80" w:rsidRDefault="00FC6E80" w:rsidP="00FC6E80">
      <w:pPr>
        <w:jc w:val="both"/>
        <w:rPr>
          <w:rFonts w:ascii="Times New Roman" w:hAnsi="Times New Roman" w:cs="Times New Roman"/>
          <w:b/>
          <w:bCs/>
          <w:sz w:val="24"/>
          <w:szCs w:val="24"/>
        </w:rPr>
      </w:pPr>
      <w:r>
        <w:rPr>
          <w:rFonts w:ascii="Times New Roman" w:hAnsi="Times New Roman" w:cs="Times New Roman"/>
          <w:b/>
          <w:bCs/>
          <w:sz w:val="24"/>
          <w:szCs w:val="24"/>
        </w:rPr>
        <w:t>OF PITTSBURGH</w:t>
      </w:r>
    </w:p>
    <w:p w14:paraId="18B901C4" w14:textId="77777777" w:rsidR="00F304AA" w:rsidRPr="00F304AA" w:rsidRDefault="00F304AA" w:rsidP="00FC6E80">
      <w:pPr>
        <w:rPr>
          <w:rFonts w:ascii="Times New Roman" w:hAnsi="Times New Roman" w:cs="Times New Roman"/>
          <w:sz w:val="24"/>
          <w:szCs w:val="24"/>
        </w:rPr>
      </w:pPr>
    </w:p>
    <w:tbl>
      <w:tblPr>
        <w:tblW w:w="9396" w:type="dxa"/>
        <w:tblLayout w:type="fixed"/>
        <w:tblLook w:val="0000" w:firstRow="0" w:lastRow="0" w:firstColumn="0" w:lastColumn="0" w:noHBand="0" w:noVBand="0"/>
      </w:tblPr>
      <w:tblGrid>
        <w:gridCol w:w="4698"/>
        <w:gridCol w:w="4698"/>
      </w:tblGrid>
      <w:tr w:rsidR="00F304AA" w:rsidRPr="009949C0" w14:paraId="0D02B8D8" w14:textId="77777777" w:rsidTr="00225DE0">
        <w:tc>
          <w:tcPr>
            <w:tcW w:w="4698" w:type="dxa"/>
            <w:vAlign w:val="bottom"/>
          </w:tcPr>
          <w:p w14:paraId="3DE1864A" w14:textId="77777777" w:rsidR="00F304AA" w:rsidRPr="009949C0" w:rsidRDefault="00F304AA" w:rsidP="00225DE0">
            <w:pPr>
              <w:pStyle w:val="BodyText"/>
              <w:tabs>
                <w:tab w:val="left" w:pos="4320"/>
              </w:tabs>
              <w:ind w:right="162"/>
              <w:jc w:val="both"/>
              <w:rPr>
                <w:u w:val="single"/>
              </w:rPr>
            </w:pPr>
            <w:r w:rsidRPr="009949C0">
              <w:t xml:space="preserve">By:  </w:t>
            </w:r>
            <w:r w:rsidRPr="009949C0">
              <w:rPr>
                <w:u w:val="single"/>
              </w:rPr>
              <w:tab/>
            </w:r>
          </w:p>
        </w:tc>
        <w:tc>
          <w:tcPr>
            <w:tcW w:w="4698" w:type="dxa"/>
            <w:vAlign w:val="bottom"/>
          </w:tcPr>
          <w:p w14:paraId="0FE98792" w14:textId="06CD035D" w:rsidR="00FC6E80" w:rsidRPr="00FC6E80" w:rsidRDefault="00F304AA" w:rsidP="00FC6E80">
            <w:pPr>
              <w:pStyle w:val="BodyText"/>
              <w:tabs>
                <w:tab w:val="left" w:pos="4302"/>
              </w:tabs>
              <w:ind w:left="342"/>
              <w:jc w:val="both"/>
              <w:rPr>
                <w:u w:val="single"/>
              </w:rPr>
            </w:pPr>
            <w:r w:rsidRPr="009949C0">
              <w:t xml:space="preserve">By:  </w:t>
            </w:r>
            <w:r w:rsidRPr="009949C0">
              <w:rPr>
                <w:u w:val="single"/>
              </w:rPr>
              <w:tab/>
            </w:r>
          </w:p>
        </w:tc>
      </w:tr>
      <w:tr w:rsidR="00F304AA" w:rsidRPr="009949C0" w14:paraId="28675DB7" w14:textId="77777777" w:rsidTr="00225DE0">
        <w:tc>
          <w:tcPr>
            <w:tcW w:w="4698" w:type="dxa"/>
            <w:vAlign w:val="bottom"/>
          </w:tcPr>
          <w:p w14:paraId="3C79F0EA" w14:textId="77777777" w:rsidR="00F304AA" w:rsidRPr="009949C0" w:rsidRDefault="00F304AA" w:rsidP="00225DE0">
            <w:pPr>
              <w:pStyle w:val="BodyText"/>
              <w:tabs>
                <w:tab w:val="left" w:pos="4320"/>
              </w:tabs>
              <w:ind w:right="162"/>
              <w:jc w:val="both"/>
              <w:rPr>
                <w:u w:val="single"/>
              </w:rPr>
            </w:pPr>
            <w:r w:rsidRPr="009949C0">
              <w:t xml:space="preserve">Date:  </w:t>
            </w:r>
            <w:r w:rsidRPr="009949C0">
              <w:rPr>
                <w:u w:val="single"/>
              </w:rPr>
              <w:tab/>
            </w:r>
          </w:p>
        </w:tc>
        <w:tc>
          <w:tcPr>
            <w:tcW w:w="4698" w:type="dxa"/>
            <w:vAlign w:val="bottom"/>
          </w:tcPr>
          <w:p w14:paraId="2D1C0E8F" w14:textId="77777777" w:rsidR="00F304AA" w:rsidRPr="009949C0" w:rsidRDefault="00F304AA" w:rsidP="00225DE0">
            <w:pPr>
              <w:pStyle w:val="BodyText"/>
              <w:tabs>
                <w:tab w:val="left" w:pos="4302"/>
              </w:tabs>
              <w:ind w:left="342"/>
              <w:jc w:val="both"/>
              <w:rPr>
                <w:u w:val="single"/>
              </w:rPr>
            </w:pPr>
            <w:r w:rsidRPr="009949C0">
              <w:t xml:space="preserve">Date:  </w:t>
            </w:r>
            <w:r w:rsidRPr="009949C0">
              <w:rPr>
                <w:u w:val="single"/>
              </w:rPr>
              <w:tab/>
            </w:r>
          </w:p>
        </w:tc>
      </w:tr>
    </w:tbl>
    <w:p w14:paraId="1E2664AA" w14:textId="20830030" w:rsidR="00370850" w:rsidRDefault="00370850" w:rsidP="00F304AA">
      <w:pPr>
        <w:rPr>
          <w:rFonts w:ascii="Times New Roman" w:hAnsi="Times New Roman" w:cs="Times New Roman"/>
          <w:sz w:val="24"/>
          <w:szCs w:val="24"/>
        </w:rPr>
      </w:pPr>
    </w:p>
    <w:p w14:paraId="19E520FB" w14:textId="77777777" w:rsidR="007B2A69" w:rsidRDefault="007B2A69" w:rsidP="00D624C1">
      <w:pPr>
        <w:spacing w:after="0" w:line="240" w:lineRule="auto"/>
        <w:rPr>
          <w:rFonts w:ascii="Times New Roman" w:hAnsi="Times New Roman" w:cs="Times New Roman"/>
          <w:sz w:val="24"/>
          <w:szCs w:val="24"/>
        </w:rPr>
      </w:pPr>
    </w:p>
    <w:p w14:paraId="446ADEC0" w14:textId="5C7F4774" w:rsidR="00D624C1" w:rsidRPr="00DD57D2" w:rsidRDefault="00D624C1" w:rsidP="00D624C1">
      <w:pPr>
        <w:spacing w:after="0" w:line="240" w:lineRule="auto"/>
        <w:rPr>
          <w:rFonts w:ascii="Times New Roman" w:hAnsi="Times New Roman" w:cs="Times New Roman"/>
          <w:b/>
          <w:bCs/>
          <w:sz w:val="24"/>
          <w:szCs w:val="24"/>
          <w:u w:val="single"/>
        </w:rPr>
      </w:pPr>
      <w:r w:rsidRPr="00DD57D2">
        <w:rPr>
          <w:rFonts w:ascii="Times New Roman" w:hAnsi="Times New Roman" w:cs="Times New Roman"/>
          <w:b/>
          <w:bCs/>
          <w:sz w:val="24"/>
          <w:szCs w:val="24"/>
          <w:u w:val="single"/>
        </w:rPr>
        <w:lastRenderedPageBreak/>
        <w:t xml:space="preserve">Attachment A: </w:t>
      </w:r>
      <w:r w:rsidR="00DD57D2" w:rsidRPr="00DD57D2">
        <w:rPr>
          <w:rFonts w:ascii="Times New Roman" w:hAnsi="Times New Roman" w:cs="Times New Roman"/>
          <w:b/>
          <w:bCs/>
          <w:sz w:val="24"/>
          <w:szCs w:val="24"/>
          <w:u w:val="single"/>
        </w:rPr>
        <w:t>Survey Data and Aggregate Data</w:t>
      </w:r>
    </w:p>
    <w:p w14:paraId="61ACE250" w14:textId="7D6C2496" w:rsidR="00DD57D2" w:rsidRDefault="00DD57D2" w:rsidP="00D624C1">
      <w:pPr>
        <w:spacing w:after="0" w:line="240" w:lineRule="auto"/>
        <w:rPr>
          <w:rFonts w:ascii="Times New Roman" w:hAnsi="Times New Roman" w:cs="Times New Roman"/>
          <w:sz w:val="24"/>
          <w:szCs w:val="24"/>
        </w:rPr>
      </w:pPr>
    </w:p>
    <w:p w14:paraId="38C4852E" w14:textId="45805503" w:rsidR="00DD57D2" w:rsidRPr="00DD57D2" w:rsidRDefault="00DD57D2" w:rsidP="00D624C1">
      <w:pPr>
        <w:spacing w:after="0" w:line="240" w:lineRule="auto"/>
        <w:rPr>
          <w:rFonts w:ascii="Times New Roman" w:hAnsi="Times New Roman" w:cs="Times New Roman"/>
          <w:b/>
          <w:bCs/>
          <w:sz w:val="24"/>
          <w:szCs w:val="24"/>
        </w:rPr>
      </w:pPr>
      <w:r w:rsidRPr="00DD57D2">
        <w:rPr>
          <w:rFonts w:ascii="Times New Roman" w:hAnsi="Times New Roman" w:cs="Times New Roman"/>
          <w:b/>
          <w:bCs/>
          <w:sz w:val="24"/>
          <w:szCs w:val="24"/>
        </w:rPr>
        <w:t>Survey Data</w:t>
      </w:r>
    </w:p>
    <w:p w14:paraId="674A1FEA" w14:textId="61E89747" w:rsidR="00DD57D2" w:rsidRDefault="00DD57D2" w:rsidP="00D624C1">
      <w:pPr>
        <w:spacing w:after="0" w:line="240" w:lineRule="auto"/>
        <w:rPr>
          <w:rFonts w:ascii="Times New Roman" w:hAnsi="Times New Roman" w:cs="Times New Roman"/>
          <w:sz w:val="24"/>
          <w:szCs w:val="24"/>
        </w:rPr>
      </w:pPr>
    </w:p>
    <w:p w14:paraId="0FCBE73F" w14:textId="2F77B573" w:rsidR="00973BF4" w:rsidRPr="004901A8" w:rsidRDefault="00973BF4" w:rsidP="00973BF4">
      <w:pPr>
        <w:spacing w:after="0"/>
        <w:rPr>
          <w:b/>
          <w:bCs/>
        </w:rPr>
      </w:pPr>
      <w:r w:rsidRPr="004901A8">
        <w:rPr>
          <w:b/>
          <w:bCs/>
        </w:rPr>
        <w:t xml:space="preserve">If your hospital is participating in the </w:t>
      </w:r>
      <w:r w:rsidR="00C37BEC">
        <w:rPr>
          <w:b/>
          <w:bCs/>
        </w:rPr>
        <w:t>AIM Sepsis Initiative</w:t>
      </w:r>
      <w:r w:rsidRPr="004901A8">
        <w:rPr>
          <w:b/>
          <w:bCs/>
        </w:rPr>
        <w:t xml:space="preserve">, please complete this survey by the due date for the designated quarter. </w:t>
      </w:r>
    </w:p>
    <w:p w14:paraId="1C73222C" w14:textId="77777777" w:rsidR="00973BF4" w:rsidRDefault="00973BF4" w:rsidP="00973BF4">
      <w:pPr>
        <w:spacing w:after="0"/>
      </w:pPr>
    </w:p>
    <w:p w14:paraId="07F2B400" w14:textId="77777777" w:rsidR="00973BF4" w:rsidRDefault="00973BF4" w:rsidP="00973BF4">
      <w:pPr>
        <w:pStyle w:val="ListParagraph"/>
        <w:numPr>
          <w:ilvl w:val="0"/>
          <w:numId w:val="6"/>
        </w:numPr>
        <w:spacing w:line="259" w:lineRule="auto"/>
      </w:pPr>
      <w:r>
        <w:t>Which site/hospital within your health system are you submitting data for? (dropdown list of sites)</w:t>
      </w:r>
    </w:p>
    <w:p w14:paraId="04F01874" w14:textId="77777777" w:rsidR="00973BF4" w:rsidRDefault="00973BF4" w:rsidP="00973BF4">
      <w:pPr>
        <w:pStyle w:val="ListParagraph"/>
        <w:ind w:left="360"/>
      </w:pPr>
    </w:p>
    <w:p w14:paraId="4FCBE16C" w14:textId="77777777" w:rsidR="00B265CE" w:rsidRDefault="00973BF4" w:rsidP="00B265CE">
      <w:pPr>
        <w:pStyle w:val="ListParagraph"/>
        <w:numPr>
          <w:ilvl w:val="0"/>
          <w:numId w:val="6"/>
        </w:numPr>
        <w:spacing w:line="259" w:lineRule="auto"/>
      </w:pPr>
      <w:r>
        <w:t xml:space="preserve">Please enter your name and title.  </w:t>
      </w:r>
    </w:p>
    <w:p w14:paraId="70A7F65C" w14:textId="77777777" w:rsidR="00B265CE" w:rsidRDefault="00B265CE" w:rsidP="005B7E8C"/>
    <w:p w14:paraId="463F0759" w14:textId="77777777" w:rsidR="00B265CE" w:rsidRDefault="00B265CE" w:rsidP="00B265CE">
      <w:pPr>
        <w:pStyle w:val="ListParagraph"/>
        <w:numPr>
          <w:ilvl w:val="0"/>
          <w:numId w:val="6"/>
        </w:numPr>
        <w:spacing w:line="259" w:lineRule="auto"/>
      </w:pPr>
      <w:r>
        <w:t>Has your department established a standardized process to conduct debriefs with patients after a severe event*? *Severe events may include TJC sentinel event definition, severe maternal morbidity, or fetal death</w:t>
      </w:r>
      <w:r w:rsidR="00973BF4">
        <w:t xml:space="preserve"> </w:t>
      </w:r>
    </w:p>
    <w:p w14:paraId="7B09B267" w14:textId="77777777" w:rsidR="00B265CE" w:rsidRDefault="00B265CE" w:rsidP="00B265CE">
      <w:pPr>
        <w:pStyle w:val="ListParagraph"/>
        <w:numPr>
          <w:ilvl w:val="0"/>
          <w:numId w:val="9"/>
        </w:numPr>
        <w:spacing w:line="259" w:lineRule="auto"/>
      </w:pPr>
      <w:r>
        <w:t xml:space="preserve">Multiple choice </w:t>
      </w:r>
    </w:p>
    <w:p w14:paraId="3E0E07CA" w14:textId="77777777" w:rsidR="00B265CE" w:rsidRDefault="00B265CE" w:rsidP="00B265CE">
      <w:pPr>
        <w:pStyle w:val="ListParagraph"/>
        <w:numPr>
          <w:ilvl w:val="1"/>
          <w:numId w:val="9"/>
        </w:numPr>
        <w:spacing w:line="259" w:lineRule="auto"/>
      </w:pPr>
      <w:r>
        <w:t>Yes, in place; In-Progress; Not in place</w:t>
      </w:r>
    </w:p>
    <w:p w14:paraId="3B4D994A" w14:textId="77777777" w:rsidR="00B265CE" w:rsidRDefault="00B265CE" w:rsidP="00B265CE">
      <w:pPr>
        <w:pStyle w:val="ListParagraph"/>
        <w:numPr>
          <w:ilvl w:val="1"/>
          <w:numId w:val="9"/>
        </w:numPr>
        <w:spacing w:line="259" w:lineRule="auto"/>
      </w:pPr>
      <w:r>
        <w:t>If yes, report completion date (comment box)</w:t>
      </w:r>
    </w:p>
    <w:p w14:paraId="6888DEFA" w14:textId="2AFE7B9C" w:rsidR="00973BF4" w:rsidRDefault="00973BF4" w:rsidP="00B265CE">
      <w:pPr>
        <w:pStyle w:val="ListParagraph"/>
        <w:spacing w:line="259" w:lineRule="auto"/>
        <w:ind w:left="360"/>
      </w:pPr>
    </w:p>
    <w:p w14:paraId="6FE86FC1" w14:textId="77777777" w:rsidR="00B265CE" w:rsidRDefault="00B265CE" w:rsidP="00B265CE">
      <w:pPr>
        <w:pStyle w:val="ListParagraph"/>
        <w:numPr>
          <w:ilvl w:val="0"/>
          <w:numId w:val="6"/>
        </w:numPr>
        <w:spacing w:line="259" w:lineRule="auto"/>
      </w:pPr>
      <w:r>
        <w:t>Has your department established a system to perform regular formal debriefs with the clinical team after cases with major complications*? *Major complications will be defined by each facility based on volume, with a minimum being The Joint Commission Severe Maternal Morbidity Criteria</w:t>
      </w:r>
    </w:p>
    <w:p w14:paraId="4314349A" w14:textId="77777777" w:rsidR="00B265CE" w:rsidRDefault="00B265CE" w:rsidP="00B265CE">
      <w:pPr>
        <w:pStyle w:val="ListParagraph"/>
        <w:numPr>
          <w:ilvl w:val="0"/>
          <w:numId w:val="9"/>
        </w:numPr>
        <w:spacing w:line="259" w:lineRule="auto"/>
      </w:pPr>
      <w:r>
        <w:t xml:space="preserve">Multiple choice </w:t>
      </w:r>
    </w:p>
    <w:p w14:paraId="7932CA97" w14:textId="77777777" w:rsidR="00B265CE" w:rsidRDefault="00B265CE" w:rsidP="00B265CE">
      <w:pPr>
        <w:pStyle w:val="ListParagraph"/>
        <w:numPr>
          <w:ilvl w:val="1"/>
          <w:numId w:val="9"/>
        </w:numPr>
        <w:spacing w:line="259" w:lineRule="auto"/>
      </w:pPr>
      <w:r>
        <w:t>Yes, in place; In-Progress; Not in place</w:t>
      </w:r>
    </w:p>
    <w:p w14:paraId="7DBB3F26" w14:textId="03B387CA" w:rsidR="00973BF4" w:rsidRDefault="00B265CE" w:rsidP="00B265CE">
      <w:pPr>
        <w:pStyle w:val="ListParagraph"/>
        <w:numPr>
          <w:ilvl w:val="1"/>
          <w:numId w:val="9"/>
        </w:numPr>
        <w:spacing w:line="259" w:lineRule="auto"/>
      </w:pPr>
      <w:r>
        <w:t>If yes, report completion date (comment box)</w:t>
      </w:r>
    </w:p>
    <w:p w14:paraId="19C06040" w14:textId="77777777" w:rsidR="00C37BEC" w:rsidRDefault="00C37BEC" w:rsidP="00C37BEC">
      <w:pPr>
        <w:pStyle w:val="ListParagraph"/>
        <w:spacing w:line="259" w:lineRule="auto"/>
        <w:ind w:left="360"/>
      </w:pPr>
    </w:p>
    <w:p w14:paraId="693DD1A6" w14:textId="1E78C23D" w:rsidR="00B265CE" w:rsidRDefault="00B265CE" w:rsidP="00B265CE">
      <w:pPr>
        <w:pStyle w:val="ListParagraph"/>
        <w:numPr>
          <w:ilvl w:val="0"/>
          <w:numId w:val="6"/>
        </w:numPr>
        <w:spacing w:line="259" w:lineRule="auto"/>
      </w:pPr>
      <w:r>
        <w:t>Has your hospital established a process to perform multidisciplinary systems level reviews on cases of sepsis that occur during pregnancy, birth, and the postpartum period?</w:t>
      </w:r>
      <w:r>
        <w:rPr>
          <w:i/>
          <w:iCs/>
        </w:rPr>
        <w:t xml:space="preserve"> </w:t>
      </w:r>
    </w:p>
    <w:p w14:paraId="03A0CEDC" w14:textId="77777777" w:rsidR="00B265CE" w:rsidRDefault="00B265CE" w:rsidP="00B265CE">
      <w:pPr>
        <w:pStyle w:val="ListParagraph"/>
        <w:numPr>
          <w:ilvl w:val="0"/>
          <w:numId w:val="9"/>
        </w:numPr>
        <w:spacing w:line="259" w:lineRule="auto"/>
      </w:pPr>
      <w:r>
        <w:t xml:space="preserve">Multiple choice </w:t>
      </w:r>
    </w:p>
    <w:p w14:paraId="4B2C8392" w14:textId="77777777" w:rsidR="00B265CE" w:rsidRDefault="00B265CE" w:rsidP="00B265CE">
      <w:pPr>
        <w:pStyle w:val="ListParagraph"/>
        <w:numPr>
          <w:ilvl w:val="1"/>
          <w:numId w:val="9"/>
        </w:numPr>
        <w:spacing w:line="259" w:lineRule="auto"/>
      </w:pPr>
      <w:r>
        <w:t>Yes, in place; In-Progress; Not in place</w:t>
      </w:r>
    </w:p>
    <w:p w14:paraId="05C053FB" w14:textId="77777777" w:rsidR="00B265CE" w:rsidRDefault="00B265CE" w:rsidP="00B265CE">
      <w:pPr>
        <w:pStyle w:val="ListParagraph"/>
        <w:numPr>
          <w:ilvl w:val="1"/>
          <w:numId w:val="9"/>
        </w:numPr>
        <w:spacing w:line="259" w:lineRule="auto"/>
      </w:pPr>
      <w:r>
        <w:t>If yes, report completion date (comment box)</w:t>
      </w:r>
    </w:p>
    <w:p w14:paraId="7B34EDDD" w14:textId="3E6272CA" w:rsidR="00973BF4" w:rsidRDefault="00973BF4" w:rsidP="00B265CE">
      <w:pPr>
        <w:pStyle w:val="ListParagraph"/>
        <w:spacing w:line="259" w:lineRule="auto"/>
        <w:ind w:left="360"/>
      </w:pPr>
    </w:p>
    <w:p w14:paraId="7503D7B7" w14:textId="77777777" w:rsidR="00B265CE" w:rsidRDefault="00B265CE" w:rsidP="00B265CE">
      <w:pPr>
        <w:pStyle w:val="ListParagraph"/>
        <w:numPr>
          <w:ilvl w:val="0"/>
          <w:numId w:val="6"/>
        </w:numPr>
        <w:spacing w:line="259" w:lineRule="auto"/>
      </w:pPr>
      <w:r>
        <w:t>Has your facility implemented a system for screening and diagnosis of pregnant and postpartum people for sepsis?</w:t>
      </w:r>
      <w:r>
        <w:rPr>
          <w:i/>
          <w:iCs/>
        </w:rPr>
        <w:t xml:space="preserve"> </w:t>
      </w:r>
    </w:p>
    <w:p w14:paraId="2F776D9C" w14:textId="77777777" w:rsidR="00B265CE" w:rsidRDefault="00B265CE" w:rsidP="00B265CE">
      <w:pPr>
        <w:pStyle w:val="ListParagraph"/>
        <w:numPr>
          <w:ilvl w:val="0"/>
          <w:numId w:val="9"/>
        </w:numPr>
        <w:spacing w:line="259" w:lineRule="auto"/>
      </w:pPr>
      <w:r>
        <w:t xml:space="preserve">Multiple choice </w:t>
      </w:r>
    </w:p>
    <w:p w14:paraId="13B4C354" w14:textId="77777777" w:rsidR="00B265CE" w:rsidRDefault="00B265CE" w:rsidP="00B265CE">
      <w:pPr>
        <w:pStyle w:val="ListParagraph"/>
        <w:numPr>
          <w:ilvl w:val="1"/>
          <w:numId w:val="9"/>
        </w:numPr>
        <w:spacing w:line="259" w:lineRule="auto"/>
      </w:pPr>
      <w:r>
        <w:t>Yes, in place; In-Progress; Not in place</w:t>
      </w:r>
    </w:p>
    <w:p w14:paraId="6752A17F" w14:textId="2E89095D" w:rsidR="00973BF4" w:rsidRDefault="00B265CE" w:rsidP="00B265CE">
      <w:pPr>
        <w:pStyle w:val="ListParagraph"/>
        <w:numPr>
          <w:ilvl w:val="1"/>
          <w:numId w:val="9"/>
        </w:numPr>
        <w:spacing w:line="259" w:lineRule="auto"/>
      </w:pPr>
      <w:r>
        <w:t>If yes, report completion date (comment box)</w:t>
      </w:r>
    </w:p>
    <w:p w14:paraId="56D9857D" w14:textId="77777777" w:rsidR="00B265CE" w:rsidRDefault="00B265CE" w:rsidP="00B265CE">
      <w:pPr>
        <w:pStyle w:val="ListParagraph"/>
        <w:spacing w:line="259" w:lineRule="auto"/>
        <w:ind w:left="1440"/>
      </w:pPr>
    </w:p>
    <w:p w14:paraId="0F184818" w14:textId="77777777" w:rsidR="00B265CE" w:rsidRDefault="00B265CE" w:rsidP="00973BF4">
      <w:pPr>
        <w:pStyle w:val="ListParagraph"/>
        <w:numPr>
          <w:ilvl w:val="0"/>
          <w:numId w:val="6"/>
        </w:numPr>
        <w:spacing w:line="259" w:lineRule="auto"/>
      </w:pPr>
      <w:r>
        <w:t xml:space="preserve">Has your facility established standard protocols and escalation policies for management of pregnant and postpartum people with suspected sepsis and sepsis that include: </w:t>
      </w:r>
    </w:p>
    <w:p w14:paraId="59D11BB9" w14:textId="77777777" w:rsidR="00B265CE" w:rsidRDefault="00B265CE" w:rsidP="00B265CE">
      <w:pPr>
        <w:pStyle w:val="ListParagraph"/>
        <w:numPr>
          <w:ilvl w:val="0"/>
          <w:numId w:val="16"/>
        </w:numPr>
        <w:spacing w:line="259" w:lineRule="auto"/>
      </w:pPr>
      <w:r>
        <w:t xml:space="preserve">S5A: Rapid response protocol for unstable patients </w:t>
      </w:r>
    </w:p>
    <w:p w14:paraId="0CD77436" w14:textId="77777777" w:rsidR="00B265CE" w:rsidRDefault="00B265CE" w:rsidP="00B265CE">
      <w:pPr>
        <w:pStyle w:val="ListParagraph"/>
        <w:numPr>
          <w:ilvl w:val="0"/>
          <w:numId w:val="16"/>
        </w:numPr>
        <w:spacing w:line="259" w:lineRule="auto"/>
      </w:pPr>
      <w:r>
        <w:t xml:space="preserve">S5B: Standardized order set for sepsis evaluation/management </w:t>
      </w:r>
    </w:p>
    <w:p w14:paraId="3AE44E00" w14:textId="77777777" w:rsidR="00B265CE" w:rsidRDefault="00B265CE" w:rsidP="00B265CE">
      <w:pPr>
        <w:pStyle w:val="ListParagraph"/>
        <w:numPr>
          <w:ilvl w:val="0"/>
          <w:numId w:val="16"/>
        </w:numPr>
        <w:spacing w:line="259" w:lineRule="auto"/>
      </w:pPr>
      <w:r>
        <w:lastRenderedPageBreak/>
        <w:t xml:space="preserve">S5C: Rapid access to laboratory results to assist in identifying severity and potential source </w:t>
      </w:r>
    </w:p>
    <w:p w14:paraId="464AF4D6" w14:textId="77777777" w:rsidR="00B265CE" w:rsidRDefault="00B265CE" w:rsidP="00B265CE">
      <w:pPr>
        <w:pStyle w:val="ListParagraph"/>
        <w:numPr>
          <w:ilvl w:val="1"/>
          <w:numId w:val="6"/>
        </w:numPr>
        <w:spacing w:line="259" w:lineRule="auto"/>
      </w:pPr>
      <w:r>
        <w:t>S5D: Protocol for source control starting with least invasive means</w:t>
      </w:r>
    </w:p>
    <w:p w14:paraId="449F84DE" w14:textId="77777777" w:rsidR="00B265CE" w:rsidRDefault="00B265CE" w:rsidP="00B265CE">
      <w:pPr>
        <w:pStyle w:val="ListParagraph"/>
        <w:numPr>
          <w:ilvl w:val="0"/>
          <w:numId w:val="9"/>
        </w:numPr>
        <w:spacing w:line="259" w:lineRule="auto"/>
      </w:pPr>
      <w:r>
        <w:t xml:space="preserve">Multiple choice </w:t>
      </w:r>
    </w:p>
    <w:p w14:paraId="36B90B4C" w14:textId="77777777" w:rsidR="00B265CE" w:rsidRDefault="00B265CE" w:rsidP="00B265CE">
      <w:pPr>
        <w:pStyle w:val="ListParagraph"/>
        <w:numPr>
          <w:ilvl w:val="1"/>
          <w:numId w:val="9"/>
        </w:numPr>
        <w:spacing w:line="259" w:lineRule="auto"/>
      </w:pPr>
      <w:r>
        <w:t>Yes, in place; In-Progress; Not in place</w:t>
      </w:r>
    </w:p>
    <w:p w14:paraId="73F3237F" w14:textId="77777777" w:rsidR="00B265CE" w:rsidRDefault="00B265CE" w:rsidP="00B265CE">
      <w:pPr>
        <w:pStyle w:val="ListParagraph"/>
        <w:numPr>
          <w:ilvl w:val="1"/>
          <w:numId w:val="9"/>
        </w:numPr>
        <w:spacing w:line="259" w:lineRule="auto"/>
      </w:pPr>
      <w:r>
        <w:t>If yes, report completion date (comment box)</w:t>
      </w:r>
    </w:p>
    <w:p w14:paraId="17689437" w14:textId="51A5A484" w:rsidR="00973BF4" w:rsidRDefault="00973BF4" w:rsidP="00B265CE">
      <w:pPr>
        <w:pStyle w:val="ListParagraph"/>
        <w:spacing w:line="259" w:lineRule="auto"/>
        <w:ind w:left="1080"/>
      </w:pPr>
    </w:p>
    <w:p w14:paraId="220ABB74" w14:textId="66D788AE" w:rsidR="00973BF4" w:rsidRDefault="00B265CE" w:rsidP="00973BF4">
      <w:pPr>
        <w:pStyle w:val="ListParagraph"/>
        <w:numPr>
          <w:ilvl w:val="0"/>
          <w:numId w:val="6"/>
        </w:numPr>
        <w:spacing w:line="259" w:lineRule="auto"/>
      </w:pPr>
      <w:r>
        <w:t>Has your department developed/curated patient education materials on urgent postpartum warning signs that align with culturally and linguistically appropriate standards?</w:t>
      </w:r>
    </w:p>
    <w:p w14:paraId="10C610D5" w14:textId="77777777" w:rsidR="00973BF4" w:rsidRDefault="00973BF4" w:rsidP="00973BF4">
      <w:pPr>
        <w:pStyle w:val="ListParagraph"/>
        <w:numPr>
          <w:ilvl w:val="0"/>
          <w:numId w:val="9"/>
        </w:numPr>
        <w:spacing w:line="259" w:lineRule="auto"/>
      </w:pPr>
      <w:r>
        <w:t>Multiple choice</w:t>
      </w:r>
    </w:p>
    <w:p w14:paraId="19807DFE" w14:textId="77777777" w:rsidR="00973BF4" w:rsidRDefault="00973BF4" w:rsidP="00973BF4">
      <w:pPr>
        <w:pStyle w:val="ListParagraph"/>
        <w:numPr>
          <w:ilvl w:val="1"/>
          <w:numId w:val="9"/>
        </w:numPr>
        <w:spacing w:line="259" w:lineRule="auto"/>
      </w:pPr>
      <w:r>
        <w:t>Yes, in place; In-Progress; Not in place</w:t>
      </w:r>
    </w:p>
    <w:p w14:paraId="716E3F1B" w14:textId="7D57293F" w:rsidR="00973BF4" w:rsidRDefault="00973BF4" w:rsidP="00973BF4">
      <w:pPr>
        <w:pStyle w:val="ListParagraph"/>
        <w:numPr>
          <w:ilvl w:val="1"/>
          <w:numId w:val="9"/>
        </w:numPr>
        <w:spacing w:line="259" w:lineRule="auto"/>
      </w:pPr>
      <w:r>
        <w:t xml:space="preserve">If yes, report </w:t>
      </w:r>
      <w:r w:rsidR="00FF448E">
        <w:t xml:space="preserve">completion </w:t>
      </w:r>
      <w:r>
        <w:t>date (comment box)</w:t>
      </w:r>
    </w:p>
    <w:p w14:paraId="2D77D3BD" w14:textId="77777777" w:rsidR="00973BF4" w:rsidRDefault="00973BF4" w:rsidP="00973BF4">
      <w:pPr>
        <w:pStyle w:val="ListParagraph"/>
        <w:ind w:left="1440"/>
      </w:pPr>
    </w:p>
    <w:p w14:paraId="6902C6E9" w14:textId="18C0158E" w:rsidR="00973BF4" w:rsidRDefault="00FF448E" w:rsidP="00973BF4">
      <w:pPr>
        <w:pStyle w:val="ListParagraph"/>
        <w:numPr>
          <w:ilvl w:val="0"/>
          <w:numId w:val="6"/>
        </w:numPr>
        <w:spacing w:line="259" w:lineRule="auto"/>
      </w:pPr>
      <w:r>
        <w:t>Has your facility created a comprehensive list of resources and referral pathways* tailored to people who experienced obstetric sepsis</w:t>
      </w:r>
      <w:r w:rsidR="00973BF4">
        <w:t>?</w:t>
      </w:r>
    </w:p>
    <w:p w14:paraId="2A95BCE6" w14:textId="77777777" w:rsidR="00973BF4" w:rsidRDefault="00973BF4" w:rsidP="00973BF4">
      <w:pPr>
        <w:pStyle w:val="ListParagraph"/>
        <w:numPr>
          <w:ilvl w:val="0"/>
          <w:numId w:val="9"/>
        </w:numPr>
        <w:spacing w:line="259" w:lineRule="auto"/>
      </w:pPr>
      <w:r>
        <w:t>Multiple choice</w:t>
      </w:r>
    </w:p>
    <w:p w14:paraId="4D7C9EBE" w14:textId="77777777" w:rsidR="00973BF4" w:rsidRDefault="00973BF4" w:rsidP="00973BF4">
      <w:pPr>
        <w:pStyle w:val="ListParagraph"/>
        <w:numPr>
          <w:ilvl w:val="1"/>
          <w:numId w:val="9"/>
        </w:numPr>
        <w:spacing w:line="259" w:lineRule="auto"/>
      </w:pPr>
      <w:r>
        <w:t>Yes, in place; In-Progress; Not in place</w:t>
      </w:r>
    </w:p>
    <w:p w14:paraId="40E2BB09" w14:textId="1DA68514" w:rsidR="00973BF4" w:rsidRDefault="00973BF4" w:rsidP="00973BF4">
      <w:pPr>
        <w:pStyle w:val="ListParagraph"/>
        <w:numPr>
          <w:ilvl w:val="1"/>
          <w:numId w:val="9"/>
        </w:numPr>
        <w:spacing w:line="259" w:lineRule="auto"/>
      </w:pPr>
      <w:r>
        <w:t xml:space="preserve">If yes, report </w:t>
      </w:r>
      <w:r w:rsidR="00FF448E">
        <w:t xml:space="preserve">completion </w:t>
      </w:r>
      <w:r>
        <w:t>date (comment box)</w:t>
      </w:r>
    </w:p>
    <w:p w14:paraId="552E2435" w14:textId="77777777" w:rsidR="00973BF4" w:rsidRDefault="00973BF4" w:rsidP="00973BF4">
      <w:pPr>
        <w:pStyle w:val="ListParagraph"/>
        <w:ind w:left="1440"/>
      </w:pPr>
    </w:p>
    <w:p w14:paraId="662FDA38" w14:textId="63A22337" w:rsidR="00973BF4" w:rsidRDefault="00FF448E" w:rsidP="00973BF4">
      <w:pPr>
        <w:pStyle w:val="ListParagraph"/>
        <w:numPr>
          <w:ilvl w:val="0"/>
          <w:numId w:val="6"/>
        </w:numPr>
        <w:spacing w:line="259" w:lineRule="auto"/>
      </w:pPr>
      <w:r>
        <w:t>Has your facility developed a process and/ or program for educating ED staff on signs and symptoms of potential obstetric emergencies</w:t>
      </w:r>
      <w:r w:rsidR="00973BF4">
        <w:t>?</w:t>
      </w:r>
    </w:p>
    <w:p w14:paraId="54D395CC" w14:textId="77777777" w:rsidR="00973BF4" w:rsidRDefault="00973BF4" w:rsidP="00973BF4">
      <w:pPr>
        <w:pStyle w:val="ListParagraph"/>
        <w:numPr>
          <w:ilvl w:val="0"/>
          <w:numId w:val="9"/>
        </w:numPr>
        <w:spacing w:line="259" w:lineRule="auto"/>
      </w:pPr>
      <w:r>
        <w:t>Multiple choice</w:t>
      </w:r>
    </w:p>
    <w:p w14:paraId="54268BD3" w14:textId="5E2DE359" w:rsidR="00973BF4" w:rsidRDefault="00973BF4" w:rsidP="00973BF4">
      <w:pPr>
        <w:pStyle w:val="ListParagraph"/>
        <w:numPr>
          <w:ilvl w:val="1"/>
          <w:numId w:val="9"/>
        </w:numPr>
        <w:spacing w:line="259" w:lineRule="auto"/>
      </w:pPr>
      <w:r>
        <w:t>Yes, in place; In-Progress; Not in place</w:t>
      </w:r>
    </w:p>
    <w:p w14:paraId="65CEF9E3" w14:textId="77777777" w:rsidR="00973BF4" w:rsidRDefault="00973BF4" w:rsidP="00973BF4">
      <w:pPr>
        <w:pStyle w:val="ListParagraph"/>
        <w:numPr>
          <w:ilvl w:val="1"/>
          <w:numId w:val="9"/>
        </w:numPr>
        <w:spacing w:line="259" w:lineRule="auto"/>
      </w:pPr>
      <w:r>
        <w:t>If yes, report completion date (comment box)</w:t>
      </w:r>
    </w:p>
    <w:p w14:paraId="50556A4E" w14:textId="77777777" w:rsidR="00973BF4" w:rsidRDefault="00973BF4" w:rsidP="00973BF4">
      <w:pPr>
        <w:pStyle w:val="ListParagraph"/>
        <w:ind w:left="1440"/>
      </w:pPr>
    </w:p>
    <w:p w14:paraId="5684DF02" w14:textId="77777777" w:rsidR="007B2A69" w:rsidRDefault="007B2A69" w:rsidP="00973BF4">
      <w:pPr>
        <w:spacing w:after="0" w:line="240" w:lineRule="auto"/>
        <w:rPr>
          <w:rFonts w:ascii="Times New Roman" w:hAnsi="Times New Roman" w:cs="Times New Roman"/>
          <w:b/>
          <w:bCs/>
          <w:sz w:val="24"/>
          <w:szCs w:val="24"/>
        </w:rPr>
      </w:pPr>
    </w:p>
    <w:p w14:paraId="32AC3CC7" w14:textId="77777777" w:rsidR="007B2A69" w:rsidRDefault="007B2A69" w:rsidP="00973BF4">
      <w:pPr>
        <w:spacing w:after="0" w:line="240" w:lineRule="auto"/>
        <w:rPr>
          <w:rFonts w:ascii="Times New Roman" w:hAnsi="Times New Roman" w:cs="Times New Roman"/>
          <w:b/>
          <w:bCs/>
          <w:sz w:val="24"/>
          <w:szCs w:val="24"/>
        </w:rPr>
      </w:pPr>
    </w:p>
    <w:p w14:paraId="44D8BE1C" w14:textId="4517873E" w:rsidR="00973BF4" w:rsidRDefault="00DD57D2" w:rsidP="00973BF4">
      <w:pPr>
        <w:spacing w:after="0" w:line="240" w:lineRule="auto"/>
        <w:rPr>
          <w:rFonts w:ascii="Times New Roman" w:hAnsi="Times New Roman" w:cs="Times New Roman"/>
          <w:b/>
          <w:bCs/>
          <w:sz w:val="24"/>
          <w:szCs w:val="24"/>
        </w:rPr>
      </w:pPr>
      <w:r w:rsidRPr="00DD57D2">
        <w:rPr>
          <w:rFonts w:ascii="Times New Roman" w:hAnsi="Times New Roman" w:cs="Times New Roman"/>
          <w:b/>
          <w:bCs/>
          <w:sz w:val="24"/>
          <w:szCs w:val="24"/>
        </w:rPr>
        <w:t>Aggregate Data</w:t>
      </w:r>
    </w:p>
    <w:p w14:paraId="4AF57786" w14:textId="77777777" w:rsidR="00973BF4" w:rsidRPr="00973BF4" w:rsidRDefault="00973BF4" w:rsidP="00973BF4">
      <w:pPr>
        <w:spacing w:after="0" w:line="240" w:lineRule="auto"/>
        <w:rPr>
          <w:rFonts w:ascii="Times New Roman" w:hAnsi="Times New Roman" w:cs="Times New Roman"/>
          <w:b/>
          <w:bCs/>
          <w:sz w:val="24"/>
          <w:szCs w:val="24"/>
        </w:rPr>
      </w:pPr>
    </w:p>
    <w:tbl>
      <w:tblPr>
        <w:tblStyle w:val="TableGrid"/>
        <w:tblW w:w="9810" w:type="dxa"/>
        <w:tblInd w:w="-275" w:type="dxa"/>
        <w:tblBorders>
          <w:top w:val="single" w:sz="4" w:space="0" w:color="D56283"/>
          <w:left w:val="single" w:sz="4" w:space="0" w:color="D56283"/>
          <w:bottom w:val="single" w:sz="4" w:space="0" w:color="D56283"/>
          <w:right w:val="single" w:sz="4" w:space="0" w:color="D56283"/>
          <w:insideH w:val="single" w:sz="4" w:space="0" w:color="D56283"/>
          <w:insideV w:val="single" w:sz="4" w:space="0" w:color="D56283"/>
        </w:tblBorders>
        <w:tblLayout w:type="fixed"/>
        <w:tblLook w:val="04A0" w:firstRow="1" w:lastRow="0" w:firstColumn="1" w:lastColumn="0" w:noHBand="0" w:noVBand="1"/>
      </w:tblPr>
      <w:tblGrid>
        <w:gridCol w:w="1800"/>
        <w:gridCol w:w="1890"/>
        <w:gridCol w:w="1440"/>
        <w:gridCol w:w="1170"/>
        <w:gridCol w:w="3510"/>
      </w:tblGrid>
      <w:tr w:rsidR="00973BF4" w:rsidRPr="00CC1089" w14:paraId="7BE4C559" w14:textId="77777777" w:rsidTr="00E50F2F">
        <w:trPr>
          <w:tblHeader/>
        </w:trPr>
        <w:tc>
          <w:tcPr>
            <w:tcW w:w="1800" w:type="dxa"/>
            <w:shd w:val="clear" w:color="auto" w:fill="D9E2F3" w:themeFill="accent1" w:themeFillTint="33"/>
          </w:tcPr>
          <w:p w14:paraId="4A021741" w14:textId="77777777" w:rsidR="00973BF4" w:rsidRPr="004901A8" w:rsidRDefault="00973BF4" w:rsidP="00E171DE">
            <w:pPr>
              <w:rPr>
                <w:b/>
                <w:bCs/>
              </w:rPr>
            </w:pPr>
            <w:r>
              <w:rPr>
                <w:b/>
                <w:bCs/>
              </w:rPr>
              <w:t>Measure</w:t>
            </w:r>
          </w:p>
        </w:tc>
        <w:tc>
          <w:tcPr>
            <w:tcW w:w="1890" w:type="dxa"/>
            <w:shd w:val="clear" w:color="auto" w:fill="D9E2F3" w:themeFill="accent1" w:themeFillTint="33"/>
          </w:tcPr>
          <w:p w14:paraId="4D4305B5" w14:textId="77777777" w:rsidR="00973BF4" w:rsidRPr="004901A8" w:rsidRDefault="00973BF4" w:rsidP="00E171DE">
            <w:pPr>
              <w:rPr>
                <w:b/>
                <w:bCs/>
              </w:rPr>
            </w:pPr>
            <w:r w:rsidRPr="004901A8">
              <w:rPr>
                <w:b/>
                <w:bCs/>
              </w:rPr>
              <w:t>Numerator (among the denominator)</w:t>
            </w:r>
          </w:p>
        </w:tc>
        <w:tc>
          <w:tcPr>
            <w:tcW w:w="1440" w:type="dxa"/>
            <w:shd w:val="clear" w:color="auto" w:fill="D9E2F3" w:themeFill="accent1" w:themeFillTint="33"/>
          </w:tcPr>
          <w:p w14:paraId="1F3EDC94" w14:textId="77777777" w:rsidR="00973BF4" w:rsidRPr="004901A8" w:rsidRDefault="00973BF4" w:rsidP="00E171DE">
            <w:pPr>
              <w:rPr>
                <w:b/>
                <w:bCs/>
              </w:rPr>
            </w:pPr>
            <w:r w:rsidRPr="004901A8">
              <w:rPr>
                <w:b/>
                <w:bCs/>
              </w:rPr>
              <w:t>Denominator</w:t>
            </w:r>
          </w:p>
        </w:tc>
        <w:tc>
          <w:tcPr>
            <w:tcW w:w="1170" w:type="dxa"/>
            <w:shd w:val="clear" w:color="auto" w:fill="D9E2F3" w:themeFill="accent1" w:themeFillTint="33"/>
          </w:tcPr>
          <w:p w14:paraId="49A0DBDA" w14:textId="77777777" w:rsidR="00973BF4" w:rsidRPr="004901A8" w:rsidRDefault="00973BF4" w:rsidP="00E171DE">
            <w:pPr>
              <w:rPr>
                <w:b/>
                <w:bCs/>
              </w:rPr>
            </w:pPr>
            <w:r w:rsidRPr="004901A8">
              <w:rPr>
                <w:b/>
                <w:bCs/>
              </w:rPr>
              <w:t>Data Source</w:t>
            </w:r>
          </w:p>
        </w:tc>
        <w:tc>
          <w:tcPr>
            <w:tcW w:w="3510" w:type="dxa"/>
            <w:shd w:val="clear" w:color="auto" w:fill="D9E2F3" w:themeFill="accent1" w:themeFillTint="33"/>
          </w:tcPr>
          <w:p w14:paraId="3B1F1BFA" w14:textId="77777777" w:rsidR="00973BF4" w:rsidRPr="004901A8" w:rsidRDefault="00973BF4" w:rsidP="00E171DE">
            <w:pPr>
              <w:rPr>
                <w:b/>
                <w:bCs/>
              </w:rPr>
            </w:pPr>
            <w:r w:rsidRPr="004901A8">
              <w:rPr>
                <w:b/>
                <w:bCs/>
              </w:rPr>
              <w:t>Guidance and FAQs</w:t>
            </w:r>
          </w:p>
        </w:tc>
      </w:tr>
      <w:tr w:rsidR="005B7E8C" w:rsidRPr="00EF6D7B" w14:paraId="6D94BF86" w14:textId="77777777" w:rsidTr="00E50F2F">
        <w:tc>
          <w:tcPr>
            <w:tcW w:w="1800" w:type="dxa"/>
          </w:tcPr>
          <w:p w14:paraId="406A87C8" w14:textId="77777777" w:rsidR="005B7E8C" w:rsidRDefault="005B7E8C" w:rsidP="005B7E8C">
            <w:pPr>
              <w:rPr>
                <w:b/>
                <w:bCs/>
              </w:rPr>
            </w:pPr>
            <w:r w:rsidRPr="00BF2A60">
              <w:rPr>
                <w:b/>
                <w:bCs/>
              </w:rPr>
              <w:t>Cases Coded as Sepsis During the Birth Admission</w:t>
            </w:r>
          </w:p>
          <w:p w14:paraId="51E7E92F" w14:textId="77777777" w:rsidR="005B7E8C" w:rsidRPr="006060C8" w:rsidRDefault="005B7E8C" w:rsidP="005B7E8C"/>
          <w:p w14:paraId="48E98EA2" w14:textId="77777777" w:rsidR="005B7E8C" w:rsidRPr="001740AD" w:rsidRDefault="005B7E8C" w:rsidP="005B7E8C">
            <w:pPr>
              <w:rPr>
                <w:color w:val="FF0000"/>
              </w:rPr>
            </w:pPr>
            <w:r w:rsidRPr="001740AD">
              <w:rPr>
                <w:i/>
                <w:color w:val="FF0000"/>
              </w:rPr>
              <w:t>(</w:t>
            </w:r>
            <w:r w:rsidRPr="00BF7483">
              <w:rPr>
                <w:i/>
                <w:color w:val="FF0000"/>
                <w:u w:val="single"/>
              </w:rPr>
              <w:t>Optional</w:t>
            </w:r>
            <w:r>
              <w:rPr>
                <w:i/>
                <w:color w:val="FF0000"/>
              </w:rPr>
              <w:t xml:space="preserve"> since PA DOH will be reporting PHC4 data for this measure. However, PA PQC AIM provider teams are encouraged to </w:t>
            </w:r>
            <w:r>
              <w:rPr>
                <w:i/>
                <w:color w:val="FF0000"/>
              </w:rPr>
              <w:lastRenderedPageBreak/>
              <w:t>continue to collect and report this measure for more real-time feedback</w:t>
            </w:r>
            <w:r w:rsidRPr="001740AD">
              <w:rPr>
                <w:i/>
                <w:color w:val="FF0000"/>
              </w:rPr>
              <w:t>)</w:t>
            </w:r>
          </w:p>
          <w:p w14:paraId="5B41EA66" w14:textId="77777777" w:rsidR="005B7E8C" w:rsidRPr="0063056F" w:rsidRDefault="005B7E8C" w:rsidP="005B7E8C"/>
        </w:tc>
        <w:tc>
          <w:tcPr>
            <w:tcW w:w="1890" w:type="dxa"/>
          </w:tcPr>
          <w:p w14:paraId="0C93A1B7" w14:textId="4311BF88" w:rsidR="005B7E8C" w:rsidRDefault="005B7E8C" w:rsidP="005B7E8C">
            <w:pPr>
              <w:rPr>
                <w:bCs/>
              </w:rPr>
            </w:pPr>
            <w:r>
              <w:lastRenderedPageBreak/>
              <w:t xml:space="preserve">Among the denominator, those who were diagnosed with sepsis (see </w:t>
            </w:r>
            <w:hyperlink r:id="rId8" w:history="1">
              <w:r w:rsidRPr="00BF2A60">
                <w:rPr>
                  <w:rStyle w:val="Hyperlink"/>
                </w:rPr>
                <w:t>ICD-10 codes</w:t>
              </w:r>
            </w:hyperlink>
            <w:r>
              <w:t>)</w:t>
            </w:r>
          </w:p>
        </w:tc>
        <w:tc>
          <w:tcPr>
            <w:tcW w:w="1440" w:type="dxa"/>
          </w:tcPr>
          <w:p w14:paraId="6F8E554F" w14:textId="1AEDA6B7" w:rsidR="005B7E8C" w:rsidRPr="0063056F" w:rsidRDefault="005B7E8C" w:rsidP="005B7E8C">
            <w:pPr>
              <w:rPr>
                <w:bCs/>
              </w:rPr>
            </w:pPr>
            <w:r>
              <w:t>All qualifying birth admissions, using the SMM denominator</w:t>
            </w:r>
          </w:p>
        </w:tc>
        <w:tc>
          <w:tcPr>
            <w:tcW w:w="1170" w:type="dxa"/>
          </w:tcPr>
          <w:p w14:paraId="426BB38E" w14:textId="2A2179F2" w:rsidR="005B7E8C" w:rsidRDefault="005B7E8C" w:rsidP="005B7E8C">
            <w:r>
              <w:t>Hospital Discharge Data</w:t>
            </w:r>
            <w:r w:rsidRPr="0063056F">
              <w:t xml:space="preserve"> File (ICD-10)</w:t>
            </w:r>
          </w:p>
        </w:tc>
        <w:tc>
          <w:tcPr>
            <w:tcW w:w="3510" w:type="dxa"/>
          </w:tcPr>
          <w:p w14:paraId="61500CFB" w14:textId="77777777" w:rsidR="005B7E8C" w:rsidRPr="009736FD" w:rsidRDefault="005B7E8C" w:rsidP="005B7E8C">
            <w:pPr>
              <w:rPr>
                <w:rFonts w:ascii="Calibri" w:hAnsi="Calibri" w:cs="Calibri"/>
                <w:b/>
                <w:bCs/>
                <w:iCs/>
              </w:rPr>
            </w:pPr>
            <w:r w:rsidRPr="009736FD">
              <w:rPr>
                <w:rFonts w:ascii="Calibri" w:hAnsi="Calibri" w:cs="Calibri"/>
                <w:b/>
                <w:bCs/>
                <w:iCs/>
              </w:rPr>
              <w:t xml:space="preserve">Report quarterly, starting with </w:t>
            </w:r>
            <w:r>
              <w:rPr>
                <w:rFonts w:ascii="Calibri" w:hAnsi="Calibri" w:cs="Calibri"/>
                <w:b/>
                <w:bCs/>
                <w:iCs/>
              </w:rPr>
              <w:t xml:space="preserve"> January through March 2024</w:t>
            </w:r>
            <w:r w:rsidRPr="009736FD">
              <w:rPr>
                <w:rFonts w:ascii="Calibri" w:hAnsi="Calibri" w:cs="Calibri"/>
                <w:b/>
                <w:bCs/>
                <w:iCs/>
              </w:rPr>
              <w:t xml:space="preserve"> as the baseline period.</w:t>
            </w:r>
          </w:p>
          <w:p w14:paraId="570EF1BE" w14:textId="77777777" w:rsidR="005B7E8C" w:rsidRDefault="005B7E8C" w:rsidP="005B7E8C">
            <w:pPr>
              <w:rPr>
                <w:rFonts w:ascii="Calibri" w:hAnsi="Calibri" w:cs="Calibri"/>
                <w:bCs/>
              </w:rPr>
            </w:pPr>
          </w:p>
          <w:p w14:paraId="735CE9D3" w14:textId="77777777" w:rsidR="005B7E8C" w:rsidRPr="001554CF" w:rsidRDefault="005B7E8C" w:rsidP="005B7E8C">
            <w:pPr>
              <w:rPr>
                <w:rFonts w:ascii="Calibri" w:hAnsi="Calibri" w:cs="Calibri"/>
                <w:b/>
                <w:bCs/>
              </w:rPr>
            </w:pPr>
            <w:r w:rsidRPr="001554CF">
              <w:rPr>
                <w:rFonts w:ascii="Calibri" w:hAnsi="Calibri" w:cs="Calibri"/>
                <w:b/>
                <w:bCs/>
              </w:rPr>
              <w:t>Report annually by race/ethnicity (Non-Hispanic White, Non-Hispanic Black, Hispanic, and Non-Hispanic O</w:t>
            </w:r>
            <w:r>
              <w:rPr>
                <w:rFonts w:ascii="Calibri" w:hAnsi="Calibri" w:cs="Calibri"/>
                <w:b/>
                <w:bCs/>
              </w:rPr>
              <w:t xml:space="preserve">ther), starting with January through December 2024. </w:t>
            </w:r>
            <w:r>
              <w:rPr>
                <w:bCs/>
              </w:rPr>
              <w:t>When reporting by race/ethnicity, limit denominator (and thus the numerator) to that race/ethnicity category.</w:t>
            </w:r>
          </w:p>
          <w:p w14:paraId="4E8341C2" w14:textId="77777777" w:rsidR="005B7E8C" w:rsidRDefault="005B7E8C" w:rsidP="005B7E8C">
            <w:pPr>
              <w:rPr>
                <w:rFonts w:ascii="Calibri" w:hAnsi="Calibri" w:cs="Calibri"/>
                <w:b/>
                <w:bCs/>
                <w:iCs/>
              </w:rPr>
            </w:pPr>
          </w:p>
          <w:p w14:paraId="1C7E7DEE" w14:textId="77777777" w:rsidR="005B7E8C" w:rsidRDefault="005B7E8C" w:rsidP="005B7E8C">
            <w:r>
              <w:t xml:space="preserve">• While monitoring sepsis among all obstetric admissions, including those that occur prenatally and postpartum, is preferable, it is not currently widely feasible identify all obstetric admissions using administrative datasets </w:t>
            </w:r>
          </w:p>
          <w:p w14:paraId="62D7032D" w14:textId="3BB1CDC1" w:rsidR="005B7E8C" w:rsidRPr="001554CF" w:rsidRDefault="005B7E8C" w:rsidP="005B7E8C">
            <w:pPr>
              <w:rPr>
                <w:bCs/>
              </w:rPr>
            </w:pPr>
            <w:r>
              <w:t>• This may be analyzed at the hospital level. However, due to relatively small case counts AIM suggests at minimum monitoring statewide rates of sepsis during the birth admission</w:t>
            </w:r>
          </w:p>
        </w:tc>
      </w:tr>
      <w:tr w:rsidR="005B7E8C" w:rsidRPr="00EF6D7B" w14:paraId="7CB576CF" w14:textId="77777777" w:rsidTr="00E50F2F">
        <w:tc>
          <w:tcPr>
            <w:tcW w:w="1800" w:type="dxa"/>
          </w:tcPr>
          <w:p w14:paraId="589BE32D" w14:textId="77777777" w:rsidR="005B7E8C" w:rsidRPr="004901A8" w:rsidRDefault="005B7E8C" w:rsidP="00BF2A60">
            <w:pPr>
              <w:rPr>
                <w:b/>
                <w:bCs/>
              </w:rPr>
            </w:pPr>
            <w:r w:rsidRPr="004901A8">
              <w:rPr>
                <w:b/>
                <w:bCs/>
              </w:rPr>
              <w:lastRenderedPageBreak/>
              <w:t xml:space="preserve">Severe Maternal Morbidity (excluding </w:t>
            </w:r>
            <w:r>
              <w:rPr>
                <w:b/>
                <w:bCs/>
              </w:rPr>
              <w:t>transfusion codes alone</w:t>
            </w:r>
            <w:r w:rsidRPr="004901A8">
              <w:rPr>
                <w:b/>
                <w:bCs/>
              </w:rPr>
              <w:t>)</w:t>
            </w:r>
          </w:p>
          <w:p w14:paraId="6F67187A" w14:textId="77777777" w:rsidR="005B7E8C" w:rsidRPr="006060C8" w:rsidRDefault="005B7E8C" w:rsidP="00BF2A60"/>
          <w:p w14:paraId="6122E612" w14:textId="77777777" w:rsidR="005B7E8C" w:rsidRPr="001740AD" w:rsidRDefault="005B7E8C" w:rsidP="00BF2A60">
            <w:pPr>
              <w:rPr>
                <w:color w:val="FF0000"/>
              </w:rPr>
            </w:pPr>
            <w:r w:rsidRPr="001740AD">
              <w:rPr>
                <w:i/>
                <w:color w:val="FF0000"/>
              </w:rPr>
              <w:t>(</w:t>
            </w:r>
            <w:r w:rsidRPr="00BF7483">
              <w:rPr>
                <w:i/>
                <w:color w:val="FF0000"/>
                <w:u w:val="single"/>
              </w:rPr>
              <w:t>Optional</w:t>
            </w:r>
            <w:r>
              <w:rPr>
                <w:i/>
                <w:color w:val="FF0000"/>
              </w:rPr>
              <w:t xml:space="preserve"> since PA DOH will be reporting PHC4 data for this measure. However, PA PQC AIM provider teams are encouraged to continue to collect and report this measure for more real-time feedback</w:t>
            </w:r>
            <w:r w:rsidRPr="001740AD">
              <w:rPr>
                <w:i/>
                <w:color w:val="FF0000"/>
              </w:rPr>
              <w:t>)</w:t>
            </w:r>
          </w:p>
          <w:p w14:paraId="04720380" w14:textId="77777777" w:rsidR="005B7E8C" w:rsidRPr="004901A8" w:rsidRDefault="005B7E8C" w:rsidP="00BF2A60">
            <w:pPr>
              <w:rPr>
                <w:b/>
                <w:bCs/>
              </w:rPr>
            </w:pPr>
          </w:p>
        </w:tc>
        <w:tc>
          <w:tcPr>
            <w:tcW w:w="1890" w:type="dxa"/>
          </w:tcPr>
          <w:p w14:paraId="24FD086A" w14:textId="12E13428" w:rsidR="005B7E8C" w:rsidRDefault="005B7E8C" w:rsidP="00BF2A60">
            <w:pPr>
              <w:rPr>
                <w:bCs/>
              </w:rPr>
            </w:pPr>
            <w:r>
              <w:rPr>
                <w:bCs/>
              </w:rPr>
              <w:t>Number of</w:t>
            </w:r>
            <w:r w:rsidRPr="002A05B6">
              <w:rPr>
                <w:bCs/>
              </w:rPr>
              <w:t xml:space="preserve"> cases with a</w:t>
            </w:r>
            <w:r>
              <w:rPr>
                <w:bCs/>
              </w:rPr>
              <w:t xml:space="preserve">ny </w:t>
            </w:r>
            <w:r>
              <w:t>severe maternal morbidity, excluding those who experienced transfusion alone</w:t>
            </w:r>
          </w:p>
        </w:tc>
        <w:tc>
          <w:tcPr>
            <w:tcW w:w="1440" w:type="dxa"/>
          </w:tcPr>
          <w:p w14:paraId="1A3885DB" w14:textId="649AA06C" w:rsidR="005B7E8C" w:rsidRDefault="005B7E8C" w:rsidP="00BF2A60">
            <w:r>
              <w:t>All qualifying pregnant and postpartum people during their birth admission</w:t>
            </w:r>
          </w:p>
        </w:tc>
        <w:tc>
          <w:tcPr>
            <w:tcW w:w="1170" w:type="dxa"/>
          </w:tcPr>
          <w:p w14:paraId="0573D0A5" w14:textId="1B092A6D" w:rsidR="005B7E8C" w:rsidRDefault="005B7E8C" w:rsidP="00BF2A60">
            <w:r>
              <w:t>Hospital Discharge Data</w:t>
            </w:r>
            <w:r w:rsidRPr="0063056F">
              <w:t xml:space="preserve"> File (ICD-10)</w:t>
            </w:r>
          </w:p>
        </w:tc>
        <w:tc>
          <w:tcPr>
            <w:tcW w:w="3510" w:type="dxa"/>
          </w:tcPr>
          <w:p w14:paraId="49AD4D3F" w14:textId="77777777" w:rsidR="005B7E8C" w:rsidRPr="009736FD" w:rsidRDefault="005B7E8C" w:rsidP="00BF2A60">
            <w:pPr>
              <w:rPr>
                <w:rFonts w:ascii="Calibri" w:hAnsi="Calibri" w:cs="Calibri"/>
                <w:b/>
                <w:bCs/>
                <w:iCs/>
              </w:rPr>
            </w:pPr>
            <w:r w:rsidRPr="009736FD">
              <w:rPr>
                <w:rFonts w:ascii="Calibri" w:hAnsi="Calibri" w:cs="Calibri"/>
                <w:b/>
                <w:bCs/>
                <w:iCs/>
              </w:rPr>
              <w:t xml:space="preserve">Report quarterly, starting with </w:t>
            </w:r>
            <w:r>
              <w:rPr>
                <w:rFonts w:ascii="Calibri" w:hAnsi="Calibri" w:cs="Calibri"/>
                <w:b/>
                <w:bCs/>
                <w:iCs/>
              </w:rPr>
              <w:t>January through March 2024</w:t>
            </w:r>
            <w:r w:rsidRPr="009736FD">
              <w:rPr>
                <w:rFonts w:ascii="Calibri" w:hAnsi="Calibri" w:cs="Calibri"/>
                <w:b/>
                <w:bCs/>
                <w:iCs/>
              </w:rPr>
              <w:t xml:space="preserve"> as the baseline period.</w:t>
            </w:r>
          </w:p>
          <w:p w14:paraId="187945D4" w14:textId="77777777" w:rsidR="005B7E8C" w:rsidRDefault="005B7E8C" w:rsidP="00BF2A60">
            <w:pPr>
              <w:rPr>
                <w:rFonts w:ascii="Calibri" w:hAnsi="Calibri" w:cs="Calibri"/>
                <w:bCs/>
              </w:rPr>
            </w:pPr>
          </w:p>
          <w:p w14:paraId="7F78849E" w14:textId="77777777" w:rsidR="005B7E8C" w:rsidRPr="001554CF" w:rsidRDefault="005B7E8C" w:rsidP="00BF2A60">
            <w:pPr>
              <w:rPr>
                <w:rFonts w:ascii="Calibri" w:hAnsi="Calibri" w:cs="Calibri"/>
                <w:b/>
                <w:bCs/>
              </w:rPr>
            </w:pPr>
            <w:r w:rsidRPr="001554CF">
              <w:rPr>
                <w:rFonts w:ascii="Calibri" w:hAnsi="Calibri" w:cs="Calibri"/>
                <w:b/>
                <w:bCs/>
              </w:rPr>
              <w:t>Report annually by race/ethnicity (Non-Hispanic White, Non-Hispanic Black, Hispanic, and Non-Hispanic O</w:t>
            </w:r>
            <w:r>
              <w:rPr>
                <w:rFonts w:ascii="Calibri" w:hAnsi="Calibri" w:cs="Calibri"/>
                <w:b/>
                <w:bCs/>
              </w:rPr>
              <w:t xml:space="preserve">ther), starting with January through December 2024. </w:t>
            </w:r>
            <w:r>
              <w:rPr>
                <w:bCs/>
              </w:rPr>
              <w:t>When reporting by race/ethnicity, limit denominator (and thus the numerator) to that race/ethnicity category.</w:t>
            </w:r>
          </w:p>
          <w:p w14:paraId="4D84A0DA" w14:textId="77777777" w:rsidR="005B7E8C" w:rsidRDefault="005B7E8C" w:rsidP="00BF2A60">
            <w:pPr>
              <w:rPr>
                <w:bCs/>
              </w:rPr>
            </w:pPr>
          </w:p>
          <w:p w14:paraId="741BA3FC" w14:textId="77777777" w:rsidR="005B7E8C" w:rsidRDefault="005B7E8C" w:rsidP="00BF2A60">
            <w:pPr>
              <w:rPr>
                <w:bCs/>
              </w:rPr>
            </w:pPr>
            <w:r>
              <w:t xml:space="preserve">Using the </w:t>
            </w:r>
            <w:hyperlink r:id="rId9" w:history="1">
              <w:r>
                <w:rPr>
                  <w:rStyle w:val="Hyperlink"/>
                  <w:bCs/>
                </w:rPr>
                <w:t>AIM SMM</w:t>
              </w:r>
              <w:r w:rsidRPr="00526378">
                <w:rPr>
                  <w:rStyle w:val="Hyperlink"/>
                  <w:bCs/>
                </w:rPr>
                <w:t xml:space="preserve"> Codes List</w:t>
              </w:r>
            </w:hyperlink>
            <w:r>
              <w:rPr>
                <w:bCs/>
              </w:rPr>
              <w:t xml:space="preserve">, use the tabs called “ICD-9 and 10 SMM Numerator Codes” and “Denominator | Birth Admit Codes” for the numerator and denominator codes, respectively. </w:t>
            </w:r>
            <w:r w:rsidRPr="001554CF">
              <w:rPr>
                <w:bCs/>
              </w:rPr>
              <w:t xml:space="preserve">However, in the case of this measure that excludes cases with only a transfusion code from the numerator, remember to exclude cases with only a blood transfusion code. </w:t>
            </w:r>
          </w:p>
          <w:p w14:paraId="636EDDC0" w14:textId="77777777" w:rsidR="005B7E8C" w:rsidRDefault="005B7E8C" w:rsidP="00BF2A60">
            <w:pPr>
              <w:rPr>
                <w:rFonts w:ascii="Calibri" w:hAnsi="Calibri" w:cs="Calibri"/>
                <w:bCs/>
                <w:iCs/>
              </w:rPr>
            </w:pPr>
          </w:p>
          <w:p w14:paraId="2F3DFB79" w14:textId="77777777" w:rsidR="005B7E8C" w:rsidRPr="00C72B82" w:rsidRDefault="005B7E8C" w:rsidP="00BF2A60">
            <w:pPr>
              <w:rPr>
                <w:rFonts w:ascii="Calibri" w:hAnsi="Calibri" w:cs="Calibri"/>
                <w:bCs/>
                <w:iCs/>
              </w:rPr>
            </w:pPr>
            <w:r>
              <w:rPr>
                <w:rFonts w:ascii="Calibri" w:hAnsi="Calibri" w:cs="Calibri"/>
                <w:bCs/>
                <w:iCs/>
              </w:rPr>
              <w:t xml:space="preserve">The extracted data </w:t>
            </w:r>
            <w:r w:rsidRPr="00C72B82">
              <w:rPr>
                <w:rFonts w:ascii="Calibri" w:hAnsi="Calibri" w:cs="Calibri"/>
                <w:bCs/>
                <w:iCs/>
              </w:rPr>
              <w:t>should be based on discharge date, representing</w:t>
            </w:r>
          </w:p>
          <w:p w14:paraId="77E519EF" w14:textId="77777777" w:rsidR="005B7E8C" w:rsidRDefault="005B7E8C" w:rsidP="00BF2A60">
            <w:pPr>
              <w:rPr>
                <w:bCs/>
              </w:rPr>
            </w:pPr>
            <w:r>
              <w:rPr>
                <w:rFonts w:ascii="Calibri" w:hAnsi="Calibri" w:cs="Calibri"/>
                <w:bCs/>
                <w:iCs/>
              </w:rPr>
              <w:t xml:space="preserve">inpatient discharges during the </w:t>
            </w:r>
            <w:r w:rsidRPr="00C72B82">
              <w:rPr>
                <w:rFonts w:ascii="Calibri" w:hAnsi="Calibri" w:cs="Calibri"/>
                <w:bCs/>
                <w:iCs/>
              </w:rPr>
              <w:t>reporting period</w:t>
            </w:r>
            <w:r>
              <w:rPr>
                <w:bCs/>
              </w:rPr>
              <w:t xml:space="preserve">. </w:t>
            </w:r>
          </w:p>
          <w:p w14:paraId="2B20E2E2" w14:textId="77777777" w:rsidR="005B7E8C" w:rsidRDefault="005B7E8C" w:rsidP="00BF2A60">
            <w:pPr>
              <w:rPr>
                <w:rFonts w:ascii="Calibri" w:hAnsi="Calibri" w:cs="Calibri"/>
                <w:bCs/>
                <w:iCs/>
              </w:rPr>
            </w:pPr>
          </w:p>
          <w:p w14:paraId="27ACB1B9" w14:textId="77777777" w:rsidR="005B7E8C" w:rsidRDefault="005B7E8C" w:rsidP="00BF2A60">
            <w:r>
              <w:rPr>
                <w:rFonts w:ascii="Calibri" w:hAnsi="Calibri" w:cs="Calibri"/>
                <w:bCs/>
                <w:iCs/>
              </w:rPr>
              <w:lastRenderedPageBreak/>
              <w:t xml:space="preserve"> </w:t>
            </w:r>
            <w:r>
              <w:t xml:space="preserve">• One of AIM’s programmatic goals is to reduce preventable severe maternal morbidity (SMM) </w:t>
            </w:r>
          </w:p>
          <w:p w14:paraId="272AD3D6" w14:textId="77777777" w:rsidR="005B7E8C" w:rsidRDefault="005B7E8C" w:rsidP="00BF2A60">
            <w:r>
              <w:t xml:space="preserve">• Monitoring instances of severe maternal morbidity in facilities helps support reporting and systems learning </w:t>
            </w:r>
          </w:p>
          <w:p w14:paraId="4717F241" w14:textId="310D731D" w:rsidR="005B7E8C" w:rsidRPr="009736FD" w:rsidRDefault="005B7E8C" w:rsidP="00BF2A60">
            <w:pPr>
              <w:rPr>
                <w:rFonts w:ascii="Calibri" w:hAnsi="Calibri" w:cs="Calibri"/>
                <w:b/>
                <w:bCs/>
                <w:iCs/>
              </w:rPr>
            </w:pPr>
            <w:r>
              <w:t>• Monitoring SMM among those who experienced sepsis is not feasible, as sepsis is an SMM indicator. Therefore, SMM among those who experienced sepsis would be 100%</w:t>
            </w:r>
          </w:p>
        </w:tc>
      </w:tr>
      <w:tr w:rsidR="005B7E8C" w:rsidRPr="00EF6D7B" w14:paraId="1273D4F1" w14:textId="77777777" w:rsidTr="00E50F2F">
        <w:tc>
          <w:tcPr>
            <w:tcW w:w="1800" w:type="dxa"/>
          </w:tcPr>
          <w:p w14:paraId="24F2193E" w14:textId="77777777" w:rsidR="005B7E8C" w:rsidRDefault="005B7E8C" w:rsidP="003E728A">
            <w:r w:rsidRPr="00122FE2">
              <w:rPr>
                <w:b/>
                <w:bCs/>
              </w:rPr>
              <w:lastRenderedPageBreak/>
              <w:t>Multidisciplinary Case Reviews for Obstetric Sepsis</w:t>
            </w:r>
          </w:p>
          <w:p w14:paraId="76BF201C" w14:textId="77777777" w:rsidR="005B7E8C" w:rsidRPr="001740AD" w:rsidRDefault="005B7E8C" w:rsidP="003E728A">
            <w:pPr>
              <w:rPr>
                <w:i/>
                <w:color w:val="FF0000"/>
              </w:rPr>
            </w:pPr>
          </w:p>
          <w:p w14:paraId="1D3FC20B" w14:textId="77777777" w:rsidR="005B7E8C" w:rsidRPr="001740AD" w:rsidRDefault="005B7E8C" w:rsidP="003E728A">
            <w:pPr>
              <w:rPr>
                <w:color w:val="FF0000"/>
              </w:rPr>
            </w:pPr>
            <w:r w:rsidRPr="001740AD">
              <w:rPr>
                <w:i/>
                <w:color w:val="FF0000"/>
              </w:rPr>
              <w:t>(</w:t>
            </w:r>
            <w:r w:rsidRPr="00BF7483">
              <w:rPr>
                <w:i/>
                <w:color w:val="FF0000"/>
                <w:u w:val="single"/>
              </w:rPr>
              <w:t>Required</w:t>
            </w:r>
            <w:r>
              <w:rPr>
                <w:i/>
                <w:color w:val="FF0000"/>
              </w:rPr>
              <w:t xml:space="preserve"> for PA AIM provider teams</w:t>
            </w:r>
            <w:r w:rsidRPr="001740AD">
              <w:rPr>
                <w:i/>
                <w:color w:val="FF0000"/>
              </w:rPr>
              <w:t>)</w:t>
            </w:r>
          </w:p>
          <w:p w14:paraId="3203DAD1" w14:textId="77777777" w:rsidR="005B7E8C" w:rsidRPr="0063056F" w:rsidRDefault="005B7E8C" w:rsidP="003E728A"/>
        </w:tc>
        <w:tc>
          <w:tcPr>
            <w:tcW w:w="1890" w:type="dxa"/>
          </w:tcPr>
          <w:p w14:paraId="58EE4DF4" w14:textId="77777777" w:rsidR="005B7E8C" w:rsidRDefault="005B7E8C" w:rsidP="003E728A">
            <w:pPr>
              <w:rPr>
                <w:bCs/>
              </w:rPr>
            </w:pPr>
            <w:r>
              <w:t>Among the denominator, cases that had a structured multidisciplinary case review documented</w:t>
            </w:r>
          </w:p>
        </w:tc>
        <w:tc>
          <w:tcPr>
            <w:tcW w:w="1440" w:type="dxa"/>
          </w:tcPr>
          <w:p w14:paraId="4931752A" w14:textId="77777777" w:rsidR="005B7E8C" w:rsidRDefault="005B7E8C" w:rsidP="003E728A">
            <w:pPr>
              <w:rPr>
                <w:bCs/>
              </w:rPr>
            </w:pPr>
            <w:r>
              <w:t xml:space="preserve">All diagnosed instances of obstetric sepsis during the reporting period, including those that occurred prenatally, during the birth admission, and postpartum </w:t>
            </w:r>
          </w:p>
        </w:tc>
        <w:tc>
          <w:tcPr>
            <w:tcW w:w="1170" w:type="dxa"/>
          </w:tcPr>
          <w:p w14:paraId="096898D7" w14:textId="77777777" w:rsidR="005B7E8C" w:rsidRDefault="005B7E8C" w:rsidP="003E728A">
            <w:pPr>
              <w:rPr>
                <w:bCs/>
              </w:rPr>
            </w:pPr>
            <w:r>
              <w:rPr>
                <w:rFonts w:ascii="Calibri" w:hAnsi="Calibri" w:cs="Calibri"/>
                <w:iCs/>
              </w:rPr>
              <w:t xml:space="preserve">Hospital logbooks, EHR, and </w:t>
            </w:r>
            <w:r w:rsidRPr="00C25E09">
              <w:rPr>
                <w:rFonts w:ascii="Calibri" w:hAnsi="Calibri" w:cs="Calibri"/>
                <w:iCs/>
              </w:rPr>
              <w:t>pharmacy records</w:t>
            </w:r>
          </w:p>
        </w:tc>
        <w:tc>
          <w:tcPr>
            <w:tcW w:w="3510" w:type="dxa"/>
          </w:tcPr>
          <w:p w14:paraId="0CBC15A6" w14:textId="77777777" w:rsidR="005B7E8C" w:rsidRPr="009736FD" w:rsidRDefault="005B7E8C" w:rsidP="003E728A">
            <w:pPr>
              <w:rPr>
                <w:rFonts w:ascii="Calibri" w:hAnsi="Calibri" w:cs="Calibri"/>
                <w:b/>
                <w:bCs/>
                <w:iCs/>
              </w:rPr>
            </w:pPr>
            <w:r w:rsidRPr="009736FD">
              <w:rPr>
                <w:rFonts w:ascii="Calibri" w:hAnsi="Calibri" w:cs="Calibri"/>
                <w:b/>
                <w:bCs/>
                <w:iCs/>
              </w:rPr>
              <w:t xml:space="preserve">Report quarterly, starting with </w:t>
            </w:r>
            <w:r>
              <w:rPr>
                <w:rFonts w:ascii="Calibri" w:hAnsi="Calibri" w:cs="Calibri"/>
                <w:b/>
                <w:bCs/>
                <w:iCs/>
              </w:rPr>
              <w:t>January through March 2024</w:t>
            </w:r>
            <w:r w:rsidRPr="009736FD">
              <w:rPr>
                <w:rFonts w:ascii="Calibri" w:hAnsi="Calibri" w:cs="Calibri"/>
                <w:b/>
                <w:bCs/>
                <w:iCs/>
              </w:rPr>
              <w:t xml:space="preserve"> as the baseline period.</w:t>
            </w:r>
          </w:p>
          <w:p w14:paraId="269734DB" w14:textId="77777777" w:rsidR="005B7E8C" w:rsidRDefault="005B7E8C" w:rsidP="003E728A">
            <w:pPr>
              <w:rPr>
                <w:rFonts w:ascii="Calibri" w:hAnsi="Calibri" w:cs="Calibri"/>
                <w:bCs/>
              </w:rPr>
            </w:pPr>
          </w:p>
          <w:p w14:paraId="11D38E34" w14:textId="77777777" w:rsidR="005B7E8C" w:rsidRPr="001554CF" w:rsidRDefault="005B7E8C" w:rsidP="003E728A">
            <w:pPr>
              <w:rPr>
                <w:rFonts w:ascii="Calibri" w:hAnsi="Calibri" w:cs="Calibri"/>
                <w:b/>
                <w:bCs/>
              </w:rPr>
            </w:pPr>
            <w:r w:rsidRPr="001554CF">
              <w:rPr>
                <w:rFonts w:ascii="Calibri" w:hAnsi="Calibri" w:cs="Calibri"/>
                <w:b/>
                <w:bCs/>
              </w:rPr>
              <w:t>Report annually by race/ethnicity (Non-Hispanic White, Non-Hispanic Black, Hispanic, and Non-Hispanic O</w:t>
            </w:r>
            <w:r>
              <w:rPr>
                <w:rFonts w:ascii="Calibri" w:hAnsi="Calibri" w:cs="Calibri"/>
                <w:b/>
                <w:bCs/>
              </w:rPr>
              <w:t xml:space="preserve">ther), starting with January through December 2024. </w:t>
            </w:r>
            <w:r>
              <w:rPr>
                <w:bCs/>
              </w:rPr>
              <w:t>When reporting by race/ethnicity, limit denominator (and thus the numerator) to that race/ethnicity category.</w:t>
            </w:r>
          </w:p>
          <w:p w14:paraId="7C030FCB" w14:textId="77777777" w:rsidR="005B7E8C" w:rsidRDefault="005B7E8C" w:rsidP="003E728A">
            <w:pPr>
              <w:rPr>
                <w:rFonts w:ascii="Calibri" w:hAnsi="Calibri" w:cs="Calibri"/>
                <w:bCs/>
              </w:rPr>
            </w:pPr>
          </w:p>
          <w:p w14:paraId="1C81D3B6" w14:textId="77777777" w:rsidR="005B7E8C" w:rsidRDefault="005B7E8C" w:rsidP="003E728A">
            <w:r>
              <w:t xml:space="preserve">These reviews may be part of pre-existing reviews of sepsis in the general population </w:t>
            </w:r>
          </w:p>
          <w:p w14:paraId="3BA3B56C" w14:textId="77777777" w:rsidR="005B7E8C" w:rsidRPr="004901A8" w:rsidRDefault="005B7E8C" w:rsidP="003E728A">
            <w:pPr>
              <w:rPr>
                <w:bCs/>
              </w:rPr>
            </w:pPr>
          </w:p>
        </w:tc>
      </w:tr>
      <w:tr w:rsidR="005B7E8C" w:rsidRPr="00EF6D7B" w14:paraId="2D4E03BC" w14:textId="77777777" w:rsidTr="00E50F2F">
        <w:tc>
          <w:tcPr>
            <w:tcW w:w="1800" w:type="dxa"/>
          </w:tcPr>
          <w:p w14:paraId="53E4380F" w14:textId="46900B89" w:rsidR="005B7E8C" w:rsidRPr="004901A8" w:rsidRDefault="005B7E8C" w:rsidP="005B7E8C">
            <w:pPr>
              <w:rPr>
                <w:b/>
                <w:bCs/>
              </w:rPr>
            </w:pPr>
            <w:r w:rsidRPr="00283D13">
              <w:rPr>
                <w:b/>
                <w:bCs/>
              </w:rPr>
              <w:t xml:space="preserve">Proportion of clinical OB providers and nursing staff </w:t>
            </w:r>
            <w:r>
              <w:rPr>
                <w:b/>
                <w:bCs/>
              </w:rPr>
              <w:t xml:space="preserve">educated </w:t>
            </w:r>
            <w:r w:rsidRPr="00283D13">
              <w:rPr>
                <w:b/>
                <w:bCs/>
              </w:rPr>
              <w:t>within the last 2 years</w:t>
            </w:r>
            <w:r>
              <w:rPr>
                <w:b/>
                <w:bCs/>
              </w:rPr>
              <w:t xml:space="preserve"> </w:t>
            </w:r>
            <w:r w:rsidRPr="00283D13">
              <w:rPr>
                <w:b/>
                <w:bCs/>
              </w:rPr>
              <w:t>on the recognition of and/or unit-standard response to suspected and confirmed obstetric sepsis</w:t>
            </w:r>
          </w:p>
        </w:tc>
        <w:tc>
          <w:tcPr>
            <w:tcW w:w="3330" w:type="dxa"/>
            <w:gridSpan w:val="2"/>
          </w:tcPr>
          <w:p w14:paraId="0E766989" w14:textId="77777777" w:rsidR="005B7E8C" w:rsidRDefault="005B7E8C" w:rsidP="005B7E8C">
            <w:pPr>
              <w:spacing w:line="259" w:lineRule="auto"/>
            </w:pPr>
            <w:r w:rsidRPr="00B265CE">
              <w:t>At the end of this reporting period, what cumulative proportion of clinical OB providers and nursing staff has received within the last 2 years education on the recognition of and/or unit-standard response to suspected and confirmed obstetric sepsis?</w:t>
            </w:r>
            <w:r w:rsidRPr="00283D13">
              <w:rPr>
                <w:i/>
                <w:iCs/>
              </w:rPr>
              <w:t xml:space="preserve"> (Estimate in 10% increments, rounding up.)</w:t>
            </w:r>
          </w:p>
          <w:p w14:paraId="041D0EE8" w14:textId="77777777" w:rsidR="005B7E8C" w:rsidRDefault="005B7E8C" w:rsidP="005B7E8C">
            <w:pPr>
              <w:rPr>
                <w:bCs/>
              </w:rPr>
            </w:pPr>
            <w:r>
              <w:t>(</w:t>
            </w:r>
            <w:r w:rsidRPr="006D3D76">
              <w:rPr>
                <w:rFonts w:cstheme="minorHAnsi"/>
              </w:rPr>
              <w:t>0%, 10%, 20%, 30%, 40%, 50%, 60%, 70%, 80%, 90%, 100%</w:t>
            </w:r>
            <w:r>
              <w:t>)</w:t>
            </w:r>
          </w:p>
          <w:p w14:paraId="4FAFA29E" w14:textId="6FBB6BA2" w:rsidR="005B7E8C" w:rsidRDefault="005B7E8C" w:rsidP="005B7E8C">
            <w:r>
              <w:rPr>
                <w:rFonts w:cstheme="minorHAnsi"/>
                <w:bCs/>
                <w:iCs/>
              </w:rPr>
              <w:t xml:space="preserve"> </w:t>
            </w:r>
            <w:r w:rsidRPr="009055AA">
              <w:rPr>
                <w:rFonts w:cstheme="minorHAnsi"/>
                <w:bCs/>
                <w:iCs/>
              </w:rPr>
              <w:t xml:space="preserve"> </w:t>
            </w:r>
          </w:p>
        </w:tc>
        <w:tc>
          <w:tcPr>
            <w:tcW w:w="1170" w:type="dxa"/>
          </w:tcPr>
          <w:p w14:paraId="1FFE5B18" w14:textId="46621050" w:rsidR="005B7E8C" w:rsidRDefault="005B7E8C" w:rsidP="005B7E8C"/>
        </w:tc>
        <w:tc>
          <w:tcPr>
            <w:tcW w:w="3510" w:type="dxa"/>
          </w:tcPr>
          <w:p w14:paraId="51A23957" w14:textId="1652F58A" w:rsidR="005B7E8C" w:rsidRDefault="0058057C" w:rsidP="005B7E8C">
            <w:pPr>
              <w:rPr>
                <w:b/>
                <w:bCs/>
              </w:rPr>
            </w:pPr>
            <w:r w:rsidRPr="009736FD">
              <w:rPr>
                <w:rFonts w:ascii="Calibri" w:hAnsi="Calibri" w:cs="Calibri"/>
                <w:b/>
                <w:bCs/>
                <w:iCs/>
              </w:rPr>
              <w:t xml:space="preserve">Report quarterly, starting with </w:t>
            </w:r>
            <w:r>
              <w:rPr>
                <w:rFonts w:ascii="Calibri" w:hAnsi="Calibri" w:cs="Calibri"/>
                <w:b/>
                <w:bCs/>
                <w:iCs/>
              </w:rPr>
              <w:t xml:space="preserve"> January through March 2024</w:t>
            </w:r>
            <w:r w:rsidRPr="009736FD">
              <w:rPr>
                <w:rFonts w:ascii="Calibri" w:hAnsi="Calibri" w:cs="Calibri"/>
                <w:b/>
                <w:bCs/>
                <w:iCs/>
              </w:rPr>
              <w:t xml:space="preserve"> as the baseline period.</w:t>
            </w:r>
          </w:p>
          <w:p w14:paraId="577EA854" w14:textId="77777777" w:rsidR="005B7E8C" w:rsidRDefault="005B7E8C" w:rsidP="005B7E8C">
            <w:pPr>
              <w:rPr>
                <w:b/>
                <w:bCs/>
              </w:rPr>
            </w:pPr>
          </w:p>
          <w:p w14:paraId="7BF97D6F" w14:textId="310C83AC" w:rsidR="005B7E8C" w:rsidRPr="009736FD" w:rsidRDefault="005B7E8C" w:rsidP="005B7E8C">
            <w:pPr>
              <w:rPr>
                <w:rFonts w:ascii="Calibri" w:hAnsi="Calibri" w:cs="Calibri"/>
                <w:b/>
                <w:bCs/>
                <w:iCs/>
              </w:rPr>
            </w:pPr>
            <w:r w:rsidRPr="009055AA">
              <w:rPr>
                <w:rFonts w:cstheme="minorHAnsi"/>
                <w:bCs/>
                <w:iCs/>
              </w:rPr>
              <w:t xml:space="preserve">In </w:t>
            </w:r>
            <w:r>
              <w:rPr>
                <w:rFonts w:cstheme="minorHAnsi"/>
                <w:bCs/>
                <w:iCs/>
              </w:rPr>
              <w:t>LifeQI</w:t>
            </w:r>
            <w:r w:rsidRPr="009055AA">
              <w:rPr>
                <w:rFonts w:cstheme="minorHAnsi"/>
                <w:bCs/>
                <w:iCs/>
              </w:rPr>
              <w:t xml:space="preserve">, please enter the </w:t>
            </w:r>
            <w:r>
              <w:rPr>
                <w:rFonts w:cstheme="minorHAnsi"/>
                <w:bCs/>
                <w:iCs/>
              </w:rPr>
              <w:t>quarterly data</w:t>
            </w:r>
            <w:r w:rsidRPr="009055AA">
              <w:rPr>
                <w:rFonts w:cstheme="minorHAnsi"/>
                <w:bCs/>
                <w:iCs/>
              </w:rPr>
              <w:t xml:space="preserve"> in the last month of the </w:t>
            </w:r>
            <w:r>
              <w:rPr>
                <w:rFonts w:cstheme="minorHAnsi"/>
                <w:bCs/>
                <w:iCs/>
              </w:rPr>
              <w:t>quarter.</w:t>
            </w:r>
          </w:p>
        </w:tc>
      </w:tr>
      <w:tr w:rsidR="005B7E8C" w:rsidRPr="00EF6D7B" w14:paraId="32783635" w14:textId="77777777" w:rsidTr="00E50F2F">
        <w:tc>
          <w:tcPr>
            <w:tcW w:w="1800" w:type="dxa"/>
          </w:tcPr>
          <w:p w14:paraId="29A1649D" w14:textId="5FBD5869" w:rsidR="005B7E8C" w:rsidRPr="00283D13" w:rsidRDefault="005B7E8C" w:rsidP="005B7E8C">
            <w:pPr>
              <w:rPr>
                <w:b/>
                <w:bCs/>
              </w:rPr>
            </w:pPr>
            <w:r w:rsidRPr="00283D13">
              <w:rPr>
                <w:b/>
                <w:bCs/>
              </w:rPr>
              <w:lastRenderedPageBreak/>
              <w:t xml:space="preserve">Cumulative proportion of clinical OB providers and nursing staff </w:t>
            </w:r>
            <w:r>
              <w:rPr>
                <w:b/>
                <w:bCs/>
              </w:rPr>
              <w:t>educated</w:t>
            </w:r>
            <w:r w:rsidRPr="00283D13">
              <w:rPr>
                <w:b/>
                <w:bCs/>
              </w:rPr>
              <w:t xml:space="preserve"> within the last 2 years on respectful and equitable care</w:t>
            </w:r>
          </w:p>
        </w:tc>
        <w:tc>
          <w:tcPr>
            <w:tcW w:w="3330" w:type="dxa"/>
            <w:gridSpan w:val="2"/>
          </w:tcPr>
          <w:p w14:paraId="7DF59732" w14:textId="77777777" w:rsidR="005B7E8C" w:rsidRDefault="005B7E8C" w:rsidP="005B7E8C">
            <w:r>
              <w:t>At the end of this reporting period, what cumulative proportion of clinical OB providers and nursing staff has completed within the last 2 years an education program on respectful and equitable care?</w:t>
            </w:r>
            <w:r w:rsidRPr="00283D13">
              <w:rPr>
                <w:i/>
                <w:iCs/>
              </w:rPr>
              <w:t xml:space="preserve"> (Estimate in 10% increments, rounding up.)</w:t>
            </w:r>
          </w:p>
          <w:p w14:paraId="2F9DB5B3" w14:textId="51B65E50" w:rsidR="005B7E8C" w:rsidRPr="00B265CE" w:rsidRDefault="005B7E8C" w:rsidP="005B7E8C">
            <w:r>
              <w:t>(</w:t>
            </w:r>
            <w:r w:rsidRPr="006D3D76">
              <w:rPr>
                <w:rFonts w:cstheme="minorHAnsi"/>
              </w:rPr>
              <w:t>0%, 10%, 20%, 30%, 40%, 50%, 60%, 70%, 80%, 90%, 100%</w:t>
            </w:r>
            <w:r>
              <w:t>)</w:t>
            </w:r>
          </w:p>
        </w:tc>
        <w:tc>
          <w:tcPr>
            <w:tcW w:w="1170" w:type="dxa"/>
          </w:tcPr>
          <w:p w14:paraId="505065A0" w14:textId="5C4CF45C" w:rsidR="005B7E8C" w:rsidRDefault="005B7E8C" w:rsidP="005B7E8C">
            <w:r w:rsidRPr="009055AA">
              <w:rPr>
                <w:rFonts w:cstheme="minorHAnsi"/>
                <w:bCs/>
                <w:iCs/>
              </w:rPr>
              <w:t xml:space="preserve"> </w:t>
            </w:r>
          </w:p>
        </w:tc>
        <w:tc>
          <w:tcPr>
            <w:tcW w:w="3510" w:type="dxa"/>
          </w:tcPr>
          <w:p w14:paraId="3CFB81B6" w14:textId="07A27365" w:rsidR="005B7E8C" w:rsidRDefault="0058057C" w:rsidP="005B7E8C">
            <w:pPr>
              <w:rPr>
                <w:rFonts w:ascii="Calibri" w:hAnsi="Calibri" w:cs="Calibri"/>
                <w:b/>
                <w:bCs/>
                <w:iCs/>
              </w:rPr>
            </w:pPr>
            <w:r w:rsidRPr="009736FD">
              <w:rPr>
                <w:rFonts w:ascii="Calibri" w:hAnsi="Calibri" w:cs="Calibri"/>
                <w:b/>
                <w:bCs/>
                <w:iCs/>
              </w:rPr>
              <w:t xml:space="preserve">Report quarterly, starting with </w:t>
            </w:r>
            <w:r>
              <w:rPr>
                <w:rFonts w:ascii="Calibri" w:hAnsi="Calibri" w:cs="Calibri"/>
                <w:b/>
                <w:bCs/>
                <w:iCs/>
              </w:rPr>
              <w:t xml:space="preserve"> January through March 2024</w:t>
            </w:r>
            <w:r w:rsidRPr="009736FD">
              <w:rPr>
                <w:rFonts w:ascii="Calibri" w:hAnsi="Calibri" w:cs="Calibri"/>
                <w:b/>
                <w:bCs/>
                <w:iCs/>
              </w:rPr>
              <w:t xml:space="preserve"> as the baseline period.</w:t>
            </w:r>
          </w:p>
          <w:p w14:paraId="5321CCDE" w14:textId="77777777" w:rsidR="0058057C" w:rsidRDefault="0058057C" w:rsidP="005B7E8C">
            <w:pPr>
              <w:rPr>
                <w:b/>
                <w:bCs/>
              </w:rPr>
            </w:pPr>
          </w:p>
          <w:p w14:paraId="37577D8C" w14:textId="17ABED00" w:rsidR="005B7E8C" w:rsidRPr="00224333" w:rsidRDefault="005B7E8C" w:rsidP="005B7E8C">
            <w:pPr>
              <w:rPr>
                <w:b/>
                <w:bCs/>
              </w:rPr>
            </w:pPr>
            <w:r w:rsidRPr="009055AA">
              <w:rPr>
                <w:rFonts w:cstheme="minorHAnsi"/>
                <w:bCs/>
                <w:iCs/>
              </w:rPr>
              <w:t xml:space="preserve">In </w:t>
            </w:r>
            <w:r>
              <w:rPr>
                <w:rFonts w:cstheme="minorHAnsi"/>
                <w:bCs/>
                <w:iCs/>
              </w:rPr>
              <w:t>LifeQI</w:t>
            </w:r>
            <w:r w:rsidRPr="009055AA">
              <w:rPr>
                <w:rFonts w:cstheme="minorHAnsi"/>
                <w:bCs/>
                <w:iCs/>
              </w:rPr>
              <w:t xml:space="preserve">, please enter the </w:t>
            </w:r>
            <w:r>
              <w:rPr>
                <w:rFonts w:cstheme="minorHAnsi"/>
                <w:bCs/>
                <w:iCs/>
              </w:rPr>
              <w:t>quarterly data</w:t>
            </w:r>
            <w:r w:rsidRPr="009055AA">
              <w:rPr>
                <w:rFonts w:cstheme="minorHAnsi"/>
                <w:bCs/>
                <w:iCs/>
              </w:rPr>
              <w:t xml:space="preserve"> in the last month of the </w:t>
            </w:r>
            <w:r>
              <w:rPr>
                <w:rFonts w:cstheme="minorHAnsi"/>
                <w:bCs/>
                <w:iCs/>
              </w:rPr>
              <w:t>quarter.</w:t>
            </w:r>
          </w:p>
        </w:tc>
      </w:tr>
    </w:tbl>
    <w:p w14:paraId="58CA1ADF" w14:textId="77777777" w:rsidR="00973BF4" w:rsidRDefault="00973BF4" w:rsidP="00973BF4"/>
    <w:p w14:paraId="55DFE1A7" w14:textId="77777777" w:rsidR="00973BF4" w:rsidRDefault="00973BF4" w:rsidP="00973BF4"/>
    <w:p w14:paraId="34422E45" w14:textId="69F5EA46" w:rsidR="00973BF4" w:rsidRDefault="00973BF4" w:rsidP="00D624C1">
      <w:pPr>
        <w:spacing w:after="0" w:line="240" w:lineRule="auto"/>
        <w:rPr>
          <w:rFonts w:ascii="Times New Roman" w:hAnsi="Times New Roman" w:cs="Times New Roman"/>
          <w:sz w:val="24"/>
          <w:szCs w:val="24"/>
        </w:rPr>
      </w:pPr>
    </w:p>
    <w:p w14:paraId="21E970A9" w14:textId="664EB89F" w:rsidR="00657F42" w:rsidRPr="005B39F3" w:rsidRDefault="00E2170B" w:rsidP="005B39F3">
      <w:pPr>
        <w:rPr>
          <w:rFonts w:ascii="Times New Roman" w:hAnsi="Times New Roman" w:cs="Times New Roman"/>
          <w:b/>
          <w:bCs/>
          <w:sz w:val="24"/>
          <w:szCs w:val="24"/>
          <w:u w:val="single"/>
        </w:rPr>
      </w:pPr>
      <w:r w:rsidRPr="00FC6E80">
        <w:rPr>
          <w:rFonts w:ascii="Times New Roman" w:hAnsi="Times New Roman" w:cs="Times New Roman"/>
          <w:b/>
          <w:bCs/>
          <w:sz w:val="24"/>
          <w:szCs w:val="24"/>
          <w:u w:val="single"/>
        </w:rPr>
        <w:t xml:space="preserve">Attachment </w:t>
      </w:r>
      <w:r>
        <w:rPr>
          <w:rFonts w:ascii="Times New Roman" w:hAnsi="Times New Roman" w:cs="Times New Roman"/>
          <w:b/>
          <w:bCs/>
          <w:sz w:val="24"/>
          <w:szCs w:val="24"/>
          <w:u w:val="single"/>
        </w:rPr>
        <w:t xml:space="preserve">B </w:t>
      </w:r>
      <w:r w:rsidRPr="00FC6E80">
        <w:rPr>
          <w:rFonts w:ascii="Times New Roman" w:hAnsi="Times New Roman" w:cs="Times New Roman"/>
          <w:b/>
          <w:bCs/>
          <w:sz w:val="24"/>
          <w:szCs w:val="24"/>
          <w:u w:val="single"/>
        </w:rPr>
        <w:t xml:space="preserve">- </w:t>
      </w:r>
      <w:r>
        <w:rPr>
          <w:rFonts w:ascii="Times New Roman" w:hAnsi="Times New Roman" w:cs="Times New Roman"/>
          <w:b/>
          <w:bCs/>
          <w:sz w:val="24"/>
          <w:szCs w:val="24"/>
          <w:u w:val="single"/>
        </w:rPr>
        <w:t>DUA Between ACOG and JHF</w:t>
      </w:r>
    </w:p>
    <w:p w14:paraId="1E0D4A39" w14:textId="2F8BD14E" w:rsidR="00ED54E3" w:rsidRDefault="00ED54E3" w:rsidP="00ED54E3">
      <w:pPr>
        <w:pStyle w:val="Footer"/>
        <w:spacing w:after="240"/>
        <w:jc w:val="center"/>
        <w:rPr>
          <w:b/>
          <w:u w:val="single"/>
        </w:rPr>
      </w:pPr>
      <w:r>
        <w:rPr>
          <w:b/>
          <w:u w:val="single"/>
        </w:rPr>
        <w:t>Data Use Agreement</w:t>
      </w:r>
    </w:p>
    <w:p w14:paraId="7EE526B3" w14:textId="77777777" w:rsidR="00ED54E3" w:rsidRDefault="00ED54E3" w:rsidP="00ED54E3">
      <w:pPr>
        <w:pStyle w:val="BodyText"/>
        <w:rPr>
          <w:szCs w:val="22"/>
        </w:rPr>
      </w:pPr>
      <w:r>
        <w:rPr>
          <w:szCs w:val="22"/>
        </w:rPr>
        <w:t>This Data Use Agreement (this “</w:t>
      </w:r>
      <w:r>
        <w:rPr>
          <w:b/>
          <w:bCs/>
          <w:szCs w:val="22"/>
        </w:rPr>
        <w:t>Agreement</w:t>
      </w:r>
      <w:r>
        <w:rPr>
          <w:szCs w:val="22"/>
        </w:rPr>
        <w:t>”) is entered into by and between The American College of Obstetricians and Gynecologists (“</w:t>
      </w:r>
      <w:r>
        <w:rPr>
          <w:b/>
          <w:bCs/>
          <w:szCs w:val="22"/>
        </w:rPr>
        <w:t>ACOG</w:t>
      </w:r>
      <w:r>
        <w:rPr>
          <w:szCs w:val="22"/>
        </w:rPr>
        <w:t>”) and the entity identified on the signature page hereof (“</w:t>
      </w:r>
      <w:r>
        <w:rPr>
          <w:b/>
          <w:bCs/>
          <w:szCs w:val="22"/>
        </w:rPr>
        <w:t>Participant</w:t>
      </w:r>
      <w:r>
        <w:rPr>
          <w:szCs w:val="22"/>
        </w:rPr>
        <w:t>”).</w:t>
      </w:r>
    </w:p>
    <w:p w14:paraId="380A917F" w14:textId="77777777" w:rsidR="00ED54E3" w:rsidRDefault="00ED54E3" w:rsidP="00ED54E3">
      <w:pPr>
        <w:pStyle w:val="BodyText"/>
      </w:pPr>
      <w:r>
        <w:t>ACOG owns and operates the Alliance for Innovation on Maternal Health Technical Assistance Center (“</w:t>
      </w:r>
      <w:r w:rsidRPr="7F5FCA84">
        <w:rPr>
          <w:b/>
          <w:bCs/>
        </w:rPr>
        <w:t>AIM</w:t>
      </w:r>
      <w:r>
        <w:t>”).</w:t>
      </w:r>
      <w:r w:rsidRPr="00215FE9">
        <w:t xml:space="preserve"> </w:t>
      </w:r>
      <w:r w:rsidRPr="00935347">
        <w:t xml:space="preserve">ACOG </w:t>
      </w:r>
      <w:r w:rsidRPr="00935347">
        <w:rPr>
          <w:bCs/>
        </w:rPr>
        <w:t>furnishes</w:t>
      </w:r>
      <w:r>
        <w:rPr>
          <w:b/>
          <w:bCs/>
        </w:rPr>
        <w:t xml:space="preserve"> </w:t>
      </w:r>
      <w:r>
        <w:t xml:space="preserve">through a federal cooperative agreement with </w:t>
      </w:r>
      <w:r w:rsidRPr="00215FE9">
        <w:t>U.S. Department of Health and Human Services, Health Resources and Services Administration (HRSA)</w:t>
      </w:r>
      <w:r>
        <w:t xml:space="preserve"> a hosted collaborative data repository of de-identified information pertaining to participating facility processes, structures, outcomes, and state surveillance data (the “</w:t>
      </w:r>
      <w:r w:rsidRPr="7F5FCA84">
        <w:rPr>
          <w:b/>
          <w:bCs/>
        </w:rPr>
        <w:t>Database</w:t>
      </w:r>
      <w:r>
        <w:t>”) and makes available content created by ACOG aimed at providing facilities guidance to standardize and improve clinical processes to achieve desired outcomes (“</w:t>
      </w:r>
      <w:r w:rsidRPr="7F5FCA84">
        <w:rPr>
          <w:b/>
          <w:bCs/>
        </w:rPr>
        <w:t>Safety Bundles</w:t>
      </w:r>
      <w:r>
        <w:t>”).</w:t>
      </w:r>
    </w:p>
    <w:p w14:paraId="087C8158" w14:textId="77777777" w:rsidR="00ED54E3" w:rsidRDefault="00ED54E3" w:rsidP="00ED54E3">
      <w:pPr>
        <w:pStyle w:val="BodyText"/>
        <w:rPr>
          <w:szCs w:val="22"/>
        </w:rPr>
      </w:pPr>
      <w:r>
        <w:rPr>
          <w:szCs w:val="22"/>
        </w:rPr>
        <w:t xml:space="preserve">Participant desires to participate in AIM, to receive access to the Database and Safety Bundles, and to provide additional information to ACOG and the Database as set forth herein.  </w:t>
      </w:r>
    </w:p>
    <w:p w14:paraId="2B7AB608" w14:textId="77777777" w:rsidR="00ED54E3" w:rsidRDefault="00ED54E3" w:rsidP="00ED54E3">
      <w:pPr>
        <w:pStyle w:val="BodyText"/>
        <w:rPr>
          <w:szCs w:val="22"/>
        </w:rPr>
      </w:pPr>
      <w:r>
        <w:rPr>
          <w:szCs w:val="22"/>
        </w:rPr>
        <w:t>ACOG and Participant agree to the following terms and conditions:</w:t>
      </w:r>
    </w:p>
    <w:p w14:paraId="1DA61911" w14:textId="77777777" w:rsidR="00ED54E3" w:rsidRDefault="00ED54E3" w:rsidP="00ED54E3">
      <w:pPr>
        <w:pStyle w:val="Standard1L1"/>
        <w:rPr>
          <w:sz w:val="22"/>
          <w:szCs w:val="22"/>
        </w:rPr>
      </w:pPr>
      <w:r>
        <w:rPr>
          <w:b/>
          <w:sz w:val="22"/>
          <w:szCs w:val="22"/>
          <w:u w:val="single"/>
        </w:rPr>
        <w:t>Provision of Data</w:t>
      </w:r>
      <w:r>
        <w:rPr>
          <w:sz w:val="22"/>
          <w:szCs w:val="22"/>
        </w:rPr>
        <w:t>.</w:t>
      </w:r>
    </w:p>
    <w:p w14:paraId="081C5195" w14:textId="77777777" w:rsidR="00ED54E3" w:rsidRDefault="00ED54E3" w:rsidP="00ED54E3">
      <w:pPr>
        <w:pStyle w:val="Standard1L2"/>
        <w:rPr>
          <w:sz w:val="22"/>
          <w:szCs w:val="22"/>
        </w:rPr>
      </w:pPr>
      <w:r>
        <w:rPr>
          <w:sz w:val="22"/>
          <w:szCs w:val="22"/>
          <w:u w:val="single"/>
        </w:rPr>
        <w:t>Data Submission</w:t>
      </w:r>
      <w:r>
        <w:rPr>
          <w:sz w:val="22"/>
          <w:szCs w:val="22"/>
        </w:rPr>
        <w:t>. Participant will, throughout the term of this Agreement, deliver to ACOG the data set forth below (collectively, the “</w:t>
      </w:r>
      <w:r>
        <w:rPr>
          <w:b/>
          <w:bCs/>
          <w:sz w:val="22"/>
          <w:szCs w:val="22"/>
        </w:rPr>
        <w:t>Provided Data</w:t>
      </w:r>
      <w:r>
        <w:rPr>
          <w:sz w:val="22"/>
          <w:szCs w:val="22"/>
        </w:rPr>
        <w:t xml:space="preserve">”). Participant will submit the Provided Data in the form and format, using the means, and at the intervals reasonably designated by ACOG. </w:t>
      </w:r>
    </w:p>
    <w:p w14:paraId="417281A4" w14:textId="77777777" w:rsidR="00ED54E3" w:rsidRDefault="00ED54E3" w:rsidP="00ED54E3">
      <w:pPr>
        <w:pStyle w:val="Standard1L3"/>
        <w:rPr>
          <w:sz w:val="22"/>
          <w:szCs w:val="18"/>
        </w:rPr>
      </w:pPr>
      <w:r>
        <w:rPr>
          <w:sz w:val="22"/>
          <w:szCs w:val="18"/>
          <w:u w:val="single"/>
        </w:rPr>
        <w:t>Outcome Data</w:t>
      </w:r>
      <w:r>
        <w:rPr>
          <w:sz w:val="22"/>
          <w:szCs w:val="18"/>
        </w:rPr>
        <w:t>. Participant agrees to submit Outcome Data to ACOG. For purposes hereof, “</w:t>
      </w:r>
      <w:r>
        <w:rPr>
          <w:b/>
          <w:bCs/>
          <w:sz w:val="22"/>
          <w:szCs w:val="18"/>
        </w:rPr>
        <w:t>Outcome Data</w:t>
      </w:r>
      <w:r>
        <w:rPr>
          <w:sz w:val="22"/>
          <w:szCs w:val="18"/>
        </w:rPr>
        <w:t xml:space="preserve">” means the combination of data elements designated by ACOG as “Outcome Data” from time to time, which assess changes in health that are attributable to specific interventions, are typically calculated from statewide </w:t>
      </w:r>
      <w:r>
        <w:rPr>
          <w:sz w:val="22"/>
          <w:szCs w:val="18"/>
        </w:rPr>
        <w:lastRenderedPageBreak/>
        <w:t>administrative data, and are typically reported</w:t>
      </w:r>
      <w:r>
        <w:t xml:space="preserve"> </w:t>
      </w:r>
      <w:r>
        <w:rPr>
          <w:sz w:val="22"/>
          <w:szCs w:val="18"/>
        </w:rPr>
        <w:t>in aggregated form (</w:t>
      </w:r>
      <w:r>
        <w:rPr>
          <w:i/>
          <w:iCs/>
          <w:sz w:val="22"/>
          <w:szCs w:val="18"/>
        </w:rPr>
        <w:t>e.g.</w:t>
      </w:r>
      <w:r>
        <w:rPr>
          <w:sz w:val="22"/>
          <w:szCs w:val="18"/>
        </w:rPr>
        <w:t>, numerators/denominators). Outcome Data are important for the development of quality improvement efforts and are inclusive of the data elements designated by ACOG as “State Surveillance Data.”</w:t>
      </w:r>
    </w:p>
    <w:p w14:paraId="60E4597A" w14:textId="77777777" w:rsidR="00ED54E3" w:rsidRDefault="00ED54E3" w:rsidP="00ED54E3">
      <w:pPr>
        <w:pStyle w:val="Standard1L3"/>
      </w:pPr>
      <w:r>
        <w:rPr>
          <w:sz w:val="22"/>
          <w:szCs w:val="18"/>
          <w:u w:val="single"/>
        </w:rPr>
        <w:t>Process Data</w:t>
      </w:r>
      <w:r>
        <w:rPr>
          <w:sz w:val="22"/>
          <w:szCs w:val="18"/>
        </w:rPr>
        <w:t>. Participant agrees to submit Process Data to ACOG. For purposes hereof, “</w:t>
      </w:r>
      <w:r>
        <w:rPr>
          <w:b/>
          <w:bCs/>
          <w:sz w:val="22"/>
          <w:szCs w:val="18"/>
        </w:rPr>
        <w:t>Process Data</w:t>
      </w:r>
      <w:r>
        <w:rPr>
          <w:sz w:val="22"/>
          <w:szCs w:val="18"/>
        </w:rPr>
        <w:t>” means the combination of data elements designated by ACOG as Process Data from time to time, which</w:t>
      </w:r>
      <w:r>
        <w:t xml:space="preserve"> </w:t>
      </w:r>
      <w:r>
        <w:rPr>
          <w:sz w:val="22"/>
          <w:szCs w:val="18"/>
        </w:rPr>
        <w:t>are based upon and/or used to develop evidence-based best practices adopted to aid in improving outcomes and are typically reported in aggregate form (</w:t>
      </w:r>
      <w:r>
        <w:rPr>
          <w:i/>
          <w:iCs/>
          <w:sz w:val="22"/>
          <w:szCs w:val="18"/>
        </w:rPr>
        <w:t>e.g.</w:t>
      </w:r>
      <w:r>
        <w:rPr>
          <w:sz w:val="22"/>
          <w:szCs w:val="18"/>
        </w:rPr>
        <w:t>, numerators/denominators, integers, or estimates). Process Data are key to improving healthcare delivery and outcomes.</w:t>
      </w:r>
    </w:p>
    <w:p w14:paraId="3349828D" w14:textId="77777777" w:rsidR="00ED54E3" w:rsidRPr="00F318E5" w:rsidRDefault="00ED54E3" w:rsidP="00ED54E3">
      <w:pPr>
        <w:pStyle w:val="Standard1L3"/>
      </w:pPr>
      <w:r>
        <w:rPr>
          <w:sz w:val="22"/>
          <w:szCs w:val="18"/>
          <w:u w:val="single"/>
        </w:rPr>
        <w:t>Structure Data</w:t>
      </w:r>
      <w:r>
        <w:rPr>
          <w:sz w:val="22"/>
          <w:szCs w:val="18"/>
        </w:rPr>
        <w:t>. Participant agrees to submit Structure Data to ACOG. For purpose hereof, “</w:t>
      </w:r>
      <w:r>
        <w:rPr>
          <w:b/>
          <w:bCs/>
          <w:sz w:val="22"/>
          <w:szCs w:val="18"/>
        </w:rPr>
        <w:t>Structure Data</w:t>
      </w:r>
      <w:r>
        <w:rPr>
          <w:sz w:val="22"/>
          <w:szCs w:val="18"/>
        </w:rPr>
        <w:t>” means the combination of data elements designated by ACOG as Structure Data from time to time, which examine infrastructural capacity, systems, and processes, work in tandem with process measures to identify areas of quality improvement efforts, and are typically reported as an integer on a Likert scale (</w:t>
      </w:r>
      <w:r>
        <w:rPr>
          <w:i/>
          <w:iCs/>
          <w:sz w:val="22"/>
          <w:szCs w:val="18"/>
        </w:rPr>
        <w:t>e.g.</w:t>
      </w:r>
      <w:r>
        <w:rPr>
          <w:sz w:val="22"/>
          <w:szCs w:val="18"/>
        </w:rPr>
        <w:t xml:space="preserve">, 1 – Not Yet Started, 5 – Fully in Place).   </w:t>
      </w:r>
    </w:p>
    <w:p w14:paraId="26221DE9" w14:textId="77777777" w:rsidR="00ED54E3" w:rsidRPr="00CD7D6A" w:rsidRDefault="00ED54E3" w:rsidP="00ED54E3">
      <w:pPr>
        <w:pStyle w:val="Standard1L3"/>
        <w:rPr>
          <w:sz w:val="22"/>
          <w:szCs w:val="22"/>
        </w:rPr>
      </w:pPr>
      <w:r w:rsidRPr="00CD7D6A">
        <w:rPr>
          <w:sz w:val="22"/>
          <w:szCs w:val="22"/>
        </w:rPr>
        <w:t xml:space="preserve">State Surveillance Data.  Processes and outcomes calculated state- or jurisdiction-wide and not specific to facilities participating in AIM </w:t>
      </w:r>
      <w:r>
        <w:rPr>
          <w:sz w:val="22"/>
          <w:szCs w:val="22"/>
        </w:rPr>
        <w:t>P</w:t>
      </w:r>
      <w:r w:rsidRPr="003E0812">
        <w:rPr>
          <w:sz w:val="22"/>
          <w:szCs w:val="22"/>
        </w:rPr>
        <w:t xml:space="preserve">atient </w:t>
      </w:r>
      <w:r>
        <w:rPr>
          <w:sz w:val="22"/>
          <w:szCs w:val="22"/>
        </w:rPr>
        <w:t>S</w:t>
      </w:r>
      <w:r w:rsidRPr="003E0812">
        <w:rPr>
          <w:sz w:val="22"/>
          <w:szCs w:val="22"/>
        </w:rPr>
        <w:t xml:space="preserve">afety </w:t>
      </w:r>
      <w:r>
        <w:rPr>
          <w:sz w:val="22"/>
          <w:szCs w:val="22"/>
        </w:rPr>
        <w:t>B</w:t>
      </w:r>
      <w:r w:rsidRPr="003E0812">
        <w:rPr>
          <w:sz w:val="22"/>
          <w:szCs w:val="22"/>
        </w:rPr>
        <w:t xml:space="preserve">undles </w:t>
      </w:r>
      <w:r>
        <w:rPr>
          <w:sz w:val="22"/>
          <w:szCs w:val="22"/>
        </w:rPr>
        <w:t>(</w:t>
      </w:r>
      <w:r w:rsidRPr="00CD7D6A">
        <w:rPr>
          <w:sz w:val="22"/>
          <w:szCs w:val="22"/>
        </w:rPr>
        <w:t>PSB</w:t>
      </w:r>
      <w:r>
        <w:rPr>
          <w:sz w:val="22"/>
          <w:szCs w:val="22"/>
        </w:rPr>
        <w:t>)</w:t>
      </w:r>
      <w:r w:rsidRPr="00CD7D6A">
        <w:rPr>
          <w:sz w:val="22"/>
          <w:szCs w:val="22"/>
        </w:rPr>
        <w:t xml:space="preserve"> implementation for public health monitoring and surveillance. This is due to small case counts (e.g., pregnant and postpartum people with diagnosed cardiac conditions), limited access to facility-specific data (e.g., pregnancy-associated deaths), and/or it may not be appropriate to attribute processes and outcomes to facility-level quality improvement activities (e.g., postpartum readmissions.)</w:t>
      </w:r>
    </w:p>
    <w:p w14:paraId="05E24073" w14:textId="77777777" w:rsidR="00ED54E3" w:rsidRDefault="00ED54E3" w:rsidP="00ED54E3">
      <w:pPr>
        <w:pStyle w:val="Standard1L2"/>
        <w:rPr>
          <w:sz w:val="22"/>
          <w:szCs w:val="22"/>
        </w:rPr>
      </w:pPr>
      <w:r>
        <w:rPr>
          <w:sz w:val="22"/>
          <w:szCs w:val="22"/>
          <w:u w:val="single"/>
        </w:rPr>
        <w:t>Data Storage</w:t>
      </w:r>
      <w:r>
        <w:rPr>
          <w:sz w:val="22"/>
          <w:szCs w:val="22"/>
        </w:rPr>
        <w:t xml:space="preserve">. Participant acknowledges and agrees that all Provided Data will be stored in electronic form on a server operated by a third-party subcontractor of ACOG.  </w:t>
      </w:r>
    </w:p>
    <w:p w14:paraId="53CF3638" w14:textId="77777777" w:rsidR="00ED54E3" w:rsidRDefault="00ED54E3" w:rsidP="00ED54E3">
      <w:pPr>
        <w:pStyle w:val="Standard1L2"/>
        <w:rPr>
          <w:sz w:val="22"/>
          <w:szCs w:val="22"/>
        </w:rPr>
      </w:pPr>
      <w:r w:rsidRPr="7F5FCA84">
        <w:rPr>
          <w:sz w:val="22"/>
          <w:szCs w:val="22"/>
          <w:u w:val="single"/>
        </w:rPr>
        <w:t>Data display</w:t>
      </w:r>
      <w:r w:rsidRPr="7F5FCA84">
        <w:rPr>
          <w:sz w:val="22"/>
          <w:szCs w:val="22"/>
        </w:rPr>
        <w:t xml:space="preserve">. </w:t>
      </w:r>
      <w:r>
        <w:rPr>
          <w:sz w:val="22"/>
          <w:szCs w:val="22"/>
        </w:rPr>
        <w:t>Prior to submission</w:t>
      </w:r>
      <w:r w:rsidRPr="7F5FCA84">
        <w:rPr>
          <w:sz w:val="22"/>
          <w:szCs w:val="22"/>
        </w:rPr>
        <w:t>, the Provided Data will be coded with a unique identifier (the “</w:t>
      </w:r>
      <w:r w:rsidRPr="7F5FCA84">
        <w:rPr>
          <w:b/>
          <w:bCs/>
          <w:sz w:val="22"/>
          <w:szCs w:val="22"/>
        </w:rPr>
        <w:t>Participant Identifier</w:t>
      </w:r>
      <w:r w:rsidRPr="7F5FCA84">
        <w:rPr>
          <w:sz w:val="22"/>
          <w:szCs w:val="22"/>
        </w:rPr>
        <w:t>”). Participant acknowledges and agrees that only users  added to Participant’s Database registration and designee</w:t>
      </w:r>
      <w:r>
        <w:rPr>
          <w:sz w:val="22"/>
          <w:szCs w:val="22"/>
        </w:rPr>
        <w:t>s</w:t>
      </w:r>
      <w:r w:rsidRPr="7F5FCA84">
        <w:rPr>
          <w:sz w:val="22"/>
          <w:szCs w:val="22"/>
        </w:rPr>
        <w:t xml:space="preserve"> within Participant’s state health agency or specified hospital contractor will have access to the data associated with Participant. Participant shall be responsible for adding users to Participant’s Database registration, and Participant shall promptly disable access to users who are no longer authorized to access Participant’s Database registration.</w:t>
      </w:r>
    </w:p>
    <w:p w14:paraId="4F5FF642" w14:textId="77777777" w:rsidR="00ED54E3" w:rsidRDefault="00ED54E3" w:rsidP="00ED54E3">
      <w:pPr>
        <w:pStyle w:val="Standard1L2"/>
        <w:rPr>
          <w:sz w:val="22"/>
          <w:szCs w:val="18"/>
        </w:rPr>
      </w:pPr>
      <w:r>
        <w:rPr>
          <w:bCs/>
          <w:sz w:val="22"/>
          <w:szCs w:val="18"/>
          <w:u w:val="single"/>
        </w:rPr>
        <w:t>De-Identification</w:t>
      </w:r>
      <w:r>
        <w:rPr>
          <w:sz w:val="22"/>
          <w:szCs w:val="18"/>
        </w:rPr>
        <w:t>. Participant represents, warrants, and covenants that all Provided Data shall, at the time of submission to ACOG, be “de-identified” as defined under the Health Insurance Portability and Accountability Act of 1996, the Health Information Technology for Economic and Clinical Health Act, and all regulations promulgated thereunder (as may be amended or supplemented from time to time hereto, collectively, “</w:t>
      </w:r>
      <w:r>
        <w:rPr>
          <w:b/>
          <w:bCs/>
          <w:sz w:val="22"/>
          <w:szCs w:val="18"/>
        </w:rPr>
        <w:t>HIPAA</w:t>
      </w:r>
      <w:r>
        <w:rPr>
          <w:sz w:val="22"/>
          <w:szCs w:val="18"/>
        </w:rPr>
        <w:t xml:space="preserve">”) and the guidance for de-identification issued by the Secretary (as defined under HIPAA) from time to time.  </w:t>
      </w:r>
    </w:p>
    <w:p w14:paraId="2F771BBE" w14:textId="77777777" w:rsidR="00ED54E3" w:rsidRDefault="00ED54E3" w:rsidP="00ED54E3">
      <w:pPr>
        <w:pStyle w:val="Standard1L1"/>
        <w:rPr>
          <w:sz w:val="22"/>
          <w:szCs w:val="22"/>
        </w:rPr>
      </w:pPr>
      <w:r>
        <w:rPr>
          <w:b/>
          <w:bCs/>
          <w:sz w:val="22"/>
          <w:szCs w:val="22"/>
          <w:u w:val="single"/>
        </w:rPr>
        <w:t>Access to the Database and Safety Bundles</w:t>
      </w:r>
      <w:r>
        <w:rPr>
          <w:sz w:val="22"/>
          <w:szCs w:val="22"/>
        </w:rPr>
        <w:t>. Subject to the terms and conditions of this Agreement, ACOG hereby grants to Participant a limited,</w:t>
      </w:r>
      <w:r>
        <w:t xml:space="preserve"> </w:t>
      </w:r>
      <w:r>
        <w:rPr>
          <w:sz w:val="22"/>
          <w:szCs w:val="22"/>
        </w:rPr>
        <w:t>non-exclusive, non-transferable right for Participant’s authorized users to access the Database, Safety Bundles, ACOG Works (as defined below), and any benchmarking, performance, and other reports generated by ACOG (collectively, the “</w:t>
      </w:r>
      <w:r>
        <w:rPr>
          <w:b/>
          <w:bCs/>
          <w:sz w:val="22"/>
          <w:szCs w:val="22"/>
        </w:rPr>
        <w:t>Licensed Materials</w:t>
      </w:r>
      <w:r>
        <w:rPr>
          <w:sz w:val="22"/>
          <w:szCs w:val="22"/>
        </w:rPr>
        <w:t xml:space="preserve">”) during the term of this Agreement. ACOG may suspend or limit use of </w:t>
      </w:r>
      <w:r>
        <w:rPr>
          <w:sz w:val="22"/>
          <w:szCs w:val="22"/>
        </w:rPr>
        <w:lastRenderedPageBreak/>
        <w:t>the Licensed Materials to the extent and for such time as ACOG reasonably deems necessary or appropriate, without notice to Participant or any user.</w:t>
      </w:r>
    </w:p>
    <w:p w14:paraId="077012BB" w14:textId="77777777" w:rsidR="00ED54E3" w:rsidRDefault="00ED54E3" w:rsidP="00ED54E3">
      <w:pPr>
        <w:pStyle w:val="Standard1L1"/>
        <w:rPr>
          <w:sz w:val="22"/>
          <w:szCs w:val="22"/>
        </w:rPr>
      </w:pPr>
      <w:r>
        <w:rPr>
          <w:b/>
          <w:sz w:val="22"/>
          <w:szCs w:val="22"/>
          <w:u w:val="single"/>
        </w:rPr>
        <w:t>Participant Representations and Obligations</w:t>
      </w:r>
      <w:r>
        <w:rPr>
          <w:sz w:val="22"/>
          <w:szCs w:val="22"/>
        </w:rPr>
        <w:t>.</w:t>
      </w:r>
    </w:p>
    <w:p w14:paraId="718B4714" w14:textId="77777777" w:rsidR="00ED54E3" w:rsidRDefault="00ED54E3" w:rsidP="00ED54E3">
      <w:pPr>
        <w:pStyle w:val="Standard1L2"/>
        <w:rPr>
          <w:sz w:val="22"/>
          <w:szCs w:val="22"/>
        </w:rPr>
      </w:pPr>
      <w:r>
        <w:rPr>
          <w:sz w:val="22"/>
          <w:szCs w:val="22"/>
        </w:rPr>
        <w:t>Participant represents and warrants that at all times during the term of this Agreement it will comply with all applicable federal, state and local rules and guidelines including, but not limited to, the requirements of HIPAA.</w:t>
      </w:r>
      <w:r>
        <w:t xml:space="preserve"> </w:t>
      </w:r>
      <w:r>
        <w:rPr>
          <w:sz w:val="22"/>
          <w:szCs w:val="22"/>
        </w:rPr>
        <w:t>Participant agrees to access and use the Licensed Materials only in compliance with all applicable statutes and regulations and the terms and conditions of this Agreement.</w:t>
      </w:r>
    </w:p>
    <w:p w14:paraId="0732BE7C" w14:textId="77777777" w:rsidR="00ED54E3" w:rsidRDefault="00ED54E3" w:rsidP="00ED54E3">
      <w:pPr>
        <w:pStyle w:val="Standard1L2"/>
        <w:rPr>
          <w:sz w:val="22"/>
          <w:szCs w:val="22"/>
        </w:rPr>
      </w:pPr>
      <w:r>
        <w:rPr>
          <w:sz w:val="22"/>
          <w:szCs w:val="22"/>
        </w:rPr>
        <w:t xml:space="preserve">Participant represents and warrants to ACOG that it will not submit to the Database or otherwise to ACOG any “protected health information” as such term is defined under HIPAA or any “personal data”, “personal information”, “personally identifiable information” or similar term as defined under applicable law. </w:t>
      </w:r>
    </w:p>
    <w:p w14:paraId="40C24408" w14:textId="77777777" w:rsidR="00ED54E3" w:rsidRDefault="00ED54E3" w:rsidP="00ED54E3">
      <w:pPr>
        <w:pStyle w:val="Standard1L2"/>
        <w:rPr>
          <w:sz w:val="22"/>
          <w:szCs w:val="22"/>
        </w:rPr>
      </w:pPr>
      <w:r>
        <w:rPr>
          <w:sz w:val="22"/>
          <w:szCs w:val="22"/>
        </w:rPr>
        <w:t>Participant agrees to protect and safeguard its Participant Identifier as well as the means by which it and its authorized users access the Database (e.g., access credentials) from and against unauthorized publication, use, and disclosure, such protection to be achieved using procedures no less stringent than those utilized by Participant in protecting its own confidential information from disclosure to third parties, but in no event less than reasonable care.</w:t>
      </w:r>
    </w:p>
    <w:p w14:paraId="77B8CE74" w14:textId="77777777" w:rsidR="00ED54E3" w:rsidRDefault="00ED54E3" w:rsidP="00ED54E3">
      <w:pPr>
        <w:pStyle w:val="Standard1L2"/>
        <w:rPr>
          <w:sz w:val="22"/>
          <w:szCs w:val="22"/>
        </w:rPr>
      </w:pPr>
      <w:r>
        <w:rPr>
          <w:sz w:val="22"/>
          <w:szCs w:val="22"/>
        </w:rPr>
        <w:t>Participant represents and warrants that (i) it has and shall at all times maintain in effect all licenses, permissions, authorizations, consents, and permits that it needs to submit the Provided Data to ACOG; (ii) it owns or has the legal right and authority, and will continue to own or maintain the legal right and authority, to grant to ACOG the rights and licenses set forth herein; and (iii) the Provided Data and provision thereof to ACOG do not and will not infringe upon or violate any privacy, patent, trademark, copyright, trade secret, or any other intellectual property rights of any third party.</w:t>
      </w:r>
    </w:p>
    <w:p w14:paraId="07D53965" w14:textId="77777777" w:rsidR="00ED54E3" w:rsidRDefault="00ED54E3" w:rsidP="00ED54E3">
      <w:pPr>
        <w:pStyle w:val="Standard1L2"/>
        <w:rPr>
          <w:sz w:val="22"/>
          <w:szCs w:val="22"/>
        </w:rPr>
      </w:pPr>
      <w:r>
        <w:rPr>
          <w:sz w:val="22"/>
          <w:szCs w:val="22"/>
        </w:rPr>
        <w:t>Participant represents and warrants that, with respect to the Provided Data and the activities contemplated by this Agreement, (i) all required notices have been provided; (ii) all required consents (including all third-party permissions, rights, and consents required to license the Provided Data as contemplated by this Agreement) have been obtained; (iii) the Provided Data do not include any information that cannot under applicable law be licensed to ACOG on the terms set forth herein; (iv) the Provided Data have been collected, created, maintained, disclosed, processed, and licensed in compliance with all applicable laws; (v) the Provided Data are free from any virus or other malicious code; and (vi) the Provided Data do not include any information regarding an individual who (1) resides outside of the United States, not including United States territories; (2) has opted out of sales, sharing, or other processing of information by Provider; or (3) has not opted in to sales, sharing, or other processing of information by Provider where such opt-in is required by law to enable to the transactions and activities contemplated by this Agreement.</w:t>
      </w:r>
    </w:p>
    <w:p w14:paraId="1A0797E8" w14:textId="77777777" w:rsidR="00ED54E3" w:rsidRDefault="00ED54E3" w:rsidP="00ED54E3">
      <w:pPr>
        <w:pStyle w:val="Standard1L2"/>
        <w:rPr>
          <w:sz w:val="22"/>
          <w:szCs w:val="22"/>
        </w:rPr>
      </w:pPr>
      <w:r w:rsidRPr="7F5FCA84">
        <w:rPr>
          <w:sz w:val="22"/>
          <w:szCs w:val="22"/>
        </w:rPr>
        <w:t>Participant shall not</w:t>
      </w:r>
      <w:r>
        <w:rPr>
          <w:sz w:val="22"/>
          <w:szCs w:val="22"/>
        </w:rPr>
        <w:t>,</w:t>
      </w:r>
      <w:r w:rsidRPr="7F5FCA84">
        <w:rPr>
          <w:sz w:val="22"/>
          <w:szCs w:val="22"/>
        </w:rPr>
        <w:t>, nor shall it authorize any person to,: (i) use the Licensed Materials for any purpose or in any manner not specifically authorized by this Agreement; (ii) make any copies or prints, or otherwise reproduce or print, any portion of the Licensed Materials, whether in printed or electronic format</w:t>
      </w:r>
      <w:r>
        <w:rPr>
          <w:sz w:val="22"/>
          <w:szCs w:val="22"/>
        </w:rPr>
        <w:t xml:space="preserve"> for any use not specified in this Agreement or not explicitly granted by ACOG </w:t>
      </w:r>
      <w:r w:rsidRPr="7F5FCA84">
        <w:rPr>
          <w:sz w:val="22"/>
          <w:szCs w:val="22"/>
        </w:rPr>
        <w:t>; (iii) distribute, republish, download, display, post, or transmit any portion of the Licensed Materials; (iv) create or recreate the source code for, or re-</w:t>
      </w:r>
      <w:r w:rsidRPr="7F5FCA84">
        <w:rPr>
          <w:sz w:val="22"/>
          <w:szCs w:val="22"/>
        </w:rPr>
        <w:lastRenderedPageBreak/>
        <w:t>engineer, reverse engineer, decompile, or disassemble any Licensed Materials that is computer software; (v) modify, adapt, translate, or create derivative works from or based upon any part of the Licensed Materials, or combine or merge any part thereof with or into any other software, document, or work; (vi) refer to or otherwise use any part of the Licensed Materials as part of any effort to develop a product or service having any functional attributes, visual expressions, or other features or purposes similar to those of Licensed Materials; (vii) remove, erase, or tamper with any copyright, logo, or other proprietary or trademark notice printed or stamped on, affixed to, or encoded or recorded in the Licensed Materials, or use a proxy, reverse proxy, or any other such mechanism that is intended to, or has the effect of, obscuring any of the foregoing or confusing a user as to ACOG’s rights in the Licensed Materials, (viii) fail to preserve all copyright and other proprietary notices in any copy of any portion of the Licensed Materials; (ix) sell, market, license, sublicense, distribute, rent, loan, or otherwise grant to any third party any right to possess or utilize any portion of the Licensed Materials without the express prior written consent of ACOG ; (x) use the Licensed Materials to gain or attempt to gain access to any software applications, computer systems, or data not expressly authorized under this Agreement; (xi) knowingly use the Licensed Materials to store, receive, or distribute any information that violates any applicable law; or (xii) attempt to do or assist any party in attempting to do any of the foregoing.</w:t>
      </w:r>
    </w:p>
    <w:p w14:paraId="305B6C4F" w14:textId="77777777" w:rsidR="00ED54E3" w:rsidRDefault="00ED54E3" w:rsidP="00ED54E3">
      <w:pPr>
        <w:pStyle w:val="Standard1L2"/>
        <w:rPr>
          <w:sz w:val="22"/>
          <w:szCs w:val="22"/>
        </w:rPr>
      </w:pPr>
      <w:r>
        <w:rPr>
          <w:sz w:val="22"/>
          <w:szCs w:val="22"/>
        </w:rPr>
        <w:t>Participant shall not directly, indirectly, alone, or with another party: (i) identify any individual whose information is included in the Licensed Materials; (ii) exhibit, reference, access, or generate characteristics of individual(s) that increase the risk of identifying any individual; (iii) exhibit, reference, access, or generate individual patient- or provider-level data; (iv) identify or re-identify the identity of an individual who is the subject of any data or the identity of an individual’s relatives; (v) combine or merge the Data with other information, or link the same to other information, when engaging in the foregoing would create information that is individually identifiable or “protected health information” under HIPAA; or (vi) attempt to do, or assist any party in attempting to do, any of the foregoing, or cause, authorize, or permit any third party to do, or attempt to do, any of the foregoing.</w:t>
      </w:r>
    </w:p>
    <w:p w14:paraId="3E56E20C" w14:textId="77777777" w:rsidR="00ED54E3" w:rsidRDefault="00ED54E3" w:rsidP="00ED54E3">
      <w:pPr>
        <w:pStyle w:val="Standard1L2"/>
        <w:rPr>
          <w:sz w:val="22"/>
          <w:szCs w:val="22"/>
        </w:rPr>
      </w:pPr>
      <w:r>
        <w:rPr>
          <w:sz w:val="22"/>
          <w:szCs w:val="22"/>
        </w:rPr>
        <w:t>Participant shall indemnify, defend, and hold harmless ACOG and its officers, directors, employees, and agents from and against any and all losses, liabilities, damages, awards, settlements, costs, and expenses (including reasonable legal fees and disbursements and costs of investigation, litigation, expert witness fees, settlement, judgment, interest, and penalties) incurred by ACOG as a result of or in connection with any third-party claim, demand, suit, action, or proceeding arising from, related to, or involving allegations of (i) a breach of Participant’s representations, warranties, or obligations under this agreement; or (ii) the infringement, violation, or misappropriation of any privacy, patent, trademark, copyright, trade secret, or any other intellectual property rights of any third party.</w:t>
      </w:r>
    </w:p>
    <w:p w14:paraId="262ACDEA" w14:textId="77777777" w:rsidR="00ED54E3" w:rsidRDefault="00ED54E3" w:rsidP="00ED54E3">
      <w:pPr>
        <w:pStyle w:val="Standard1L1"/>
        <w:rPr>
          <w:b/>
          <w:bCs/>
          <w:sz w:val="22"/>
          <w:szCs w:val="22"/>
          <w:u w:val="single"/>
        </w:rPr>
      </w:pPr>
      <w:r>
        <w:rPr>
          <w:b/>
          <w:bCs/>
          <w:sz w:val="22"/>
          <w:szCs w:val="22"/>
          <w:u w:val="single"/>
        </w:rPr>
        <w:t>Intellectual Property</w:t>
      </w:r>
    </w:p>
    <w:p w14:paraId="532A3E88" w14:textId="77777777" w:rsidR="00ED54E3" w:rsidRDefault="00ED54E3" w:rsidP="00ED54E3">
      <w:pPr>
        <w:pStyle w:val="Standard1L2"/>
        <w:rPr>
          <w:sz w:val="22"/>
          <w:szCs w:val="22"/>
        </w:rPr>
      </w:pPr>
      <w:r>
        <w:rPr>
          <w:bCs/>
          <w:sz w:val="22"/>
          <w:szCs w:val="22"/>
          <w:u w:val="single"/>
        </w:rPr>
        <w:t>Ownership of Database</w:t>
      </w:r>
      <w:r>
        <w:rPr>
          <w:sz w:val="22"/>
          <w:szCs w:val="22"/>
        </w:rPr>
        <w:t xml:space="preserve">. Participant acknowledges and agrees that, as between the parties, ACOG is and shall remain the owner of the entire right, title and interest in and to the Licensed Materials.  </w:t>
      </w:r>
    </w:p>
    <w:p w14:paraId="16ADCDE9" w14:textId="77777777" w:rsidR="00ED54E3" w:rsidRDefault="00ED54E3" w:rsidP="00ED54E3">
      <w:pPr>
        <w:pStyle w:val="Standard1L2"/>
        <w:rPr>
          <w:sz w:val="22"/>
          <w:szCs w:val="22"/>
        </w:rPr>
      </w:pPr>
      <w:r>
        <w:rPr>
          <w:sz w:val="22"/>
          <w:szCs w:val="22"/>
          <w:u w:val="single"/>
        </w:rPr>
        <w:t>License to Provided Data</w:t>
      </w:r>
      <w:r>
        <w:rPr>
          <w:sz w:val="22"/>
          <w:szCs w:val="22"/>
        </w:rPr>
        <w:t xml:space="preserve">. Participant grants ACOG a perpetual, irrevocable, fully paid, royalty-free, transferrable, sublicensable, worldwide right and license to reproduce, republish, copy, modify, adapt, translate, create derivative works from, distribute, publicly display, publicly perform, post, transmit, and use the Provided Data in connection with </w:t>
      </w:r>
      <w:r>
        <w:rPr>
          <w:sz w:val="22"/>
          <w:szCs w:val="22"/>
        </w:rPr>
        <w:lastRenderedPageBreak/>
        <w:t xml:space="preserve">AIM or the Licensed Materials, to create the Safety Bundles, to perform benchmarking and other similar tasks, and for any other purpose permitted or required by law. </w:t>
      </w:r>
    </w:p>
    <w:p w14:paraId="24C129B4" w14:textId="77777777" w:rsidR="00ED54E3" w:rsidRDefault="00ED54E3" w:rsidP="00ED54E3">
      <w:pPr>
        <w:pStyle w:val="Standard1L2"/>
        <w:rPr>
          <w:sz w:val="22"/>
          <w:szCs w:val="22"/>
        </w:rPr>
      </w:pPr>
      <w:r>
        <w:rPr>
          <w:sz w:val="22"/>
          <w:szCs w:val="22"/>
        </w:rPr>
        <w:t>The parties acknowledge and agree that Participant shall not own or obtain any right, title, or interest in or to any work product, materials, or other items or data created by or on behalf of ACOG in connection with the Provided Data, including, but not limited to, any and all derivative works of the Provided Data (collectively “</w:t>
      </w:r>
      <w:r>
        <w:rPr>
          <w:b/>
          <w:bCs/>
          <w:sz w:val="22"/>
          <w:szCs w:val="22"/>
        </w:rPr>
        <w:t>ACOG Works</w:t>
      </w:r>
      <w:r>
        <w:rPr>
          <w:sz w:val="22"/>
          <w:szCs w:val="22"/>
        </w:rPr>
        <w:t>”). As between the parties, ACOG shall own all right, title, and interest in and to the ACOG Works, including all intellectual property and proprietary rights therein.</w:t>
      </w:r>
    </w:p>
    <w:p w14:paraId="2169B1DD" w14:textId="77777777" w:rsidR="00ED54E3" w:rsidRDefault="00ED54E3" w:rsidP="00ED54E3">
      <w:pPr>
        <w:pStyle w:val="Standard1L1"/>
        <w:rPr>
          <w:sz w:val="22"/>
          <w:szCs w:val="22"/>
        </w:rPr>
      </w:pPr>
      <w:r>
        <w:rPr>
          <w:b/>
          <w:bCs/>
          <w:sz w:val="22"/>
          <w:szCs w:val="22"/>
          <w:u w:val="single"/>
        </w:rPr>
        <w:t>Term; Termination</w:t>
      </w:r>
      <w:r>
        <w:rPr>
          <w:sz w:val="22"/>
          <w:szCs w:val="22"/>
        </w:rPr>
        <w:t>.</w:t>
      </w:r>
      <w:r>
        <w:t xml:space="preserve"> </w:t>
      </w:r>
      <w:r>
        <w:rPr>
          <w:sz w:val="22"/>
          <w:szCs w:val="22"/>
        </w:rPr>
        <w:t>The term of this Agreement will commence on the date of last signature below and continue in effect until terminated as provided herein. Either party may terminate this Agreement effective immediately upon written notice if such party determines that the other party has breached a material provision of this Agreement and failed to cure such breach within 30 days of receiving notice thereof from the non-breaching party. ACOG may terminate this Agreement at any time, with or without cause, by providing 30 days written notice to the other party.</w:t>
      </w:r>
    </w:p>
    <w:p w14:paraId="6ED92C18" w14:textId="77777777" w:rsidR="00ED54E3" w:rsidRDefault="00ED54E3" w:rsidP="00ED54E3">
      <w:pPr>
        <w:pStyle w:val="Standard1L1"/>
        <w:rPr>
          <w:sz w:val="22"/>
          <w:szCs w:val="22"/>
        </w:rPr>
      </w:pPr>
      <w:r>
        <w:rPr>
          <w:b/>
          <w:sz w:val="22"/>
          <w:szCs w:val="22"/>
          <w:u w:val="single"/>
        </w:rPr>
        <w:t>Disclaimers and Exclusion of Warranties</w:t>
      </w:r>
      <w:r>
        <w:rPr>
          <w:sz w:val="22"/>
          <w:szCs w:val="22"/>
        </w:rPr>
        <w:t xml:space="preserve">. </w:t>
      </w:r>
    </w:p>
    <w:p w14:paraId="1C7D997F" w14:textId="77777777" w:rsidR="00ED54E3" w:rsidRDefault="00ED54E3" w:rsidP="00ED54E3">
      <w:pPr>
        <w:pStyle w:val="Standard1L2"/>
      </w:pPr>
      <w:r>
        <w:t xml:space="preserve">ACOG MAKES NO REPRESENTATIONS AND EXTENDS NO WARRANTIES OF ANY KIND, EITHER EXPRESSED OR IMPLIED WITH RESPECT TO THE LICENSED MATERIALS, AND THERE ARE NO EXPRESS OR IMPLIED WARRANTIES OF MERCHANTABILITY OR FITNESS FOR ANY PARTICULAR PURPOSE WITH RESPECT TO THE LICENSED MATERIALS. </w:t>
      </w:r>
    </w:p>
    <w:p w14:paraId="19764B85" w14:textId="77777777" w:rsidR="00ED54E3" w:rsidRDefault="00ED54E3" w:rsidP="00ED54E3">
      <w:pPr>
        <w:pStyle w:val="Standard1L2"/>
      </w:pPr>
      <w:r>
        <w:t xml:space="preserve">PARTICIPANT ACKNOWLEDGES AND AGREES THAT THE DATA RECEIVED AND PROCESSED BY ACOG AND ALL DATA RESIDING IN THE DATABASE ACCESSIBLE TO PARTICIPANT WILL BE SUPPLIED FROM VARIOUS SOURCES AND THAT ACOG HAS NO RESPONSIBILITY FOR THE ACCURACY OF ANY DATA FURNISHED TO IT AND MADE AVAILABLE TO PARTICIPANT. THE LICENSED MATERIALS ARE PROVIDED BY ACOG AS IS AND WITHOUT ANY WARRANTIES WHATSOEVER. </w:t>
      </w:r>
    </w:p>
    <w:p w14:paraId="6A3BF180" w14:textId="77777777" w:rsidR="00ED54E3" w:rsidRDefault="00ED54E3" w:rsidP="00ED54E3">
      <w:pPr>
        <w:pStyle w:val="Standard1L2"/>
      </w:pPr>
      <w:r>
        <w:t>Participant further acknowledges that the Benchmarking Reports and Performance Reports generated by ACOG will contain statistical and other data which may be useful to Participant but that ACOG is not responsible for the accuracy of the information contained therein or for the use of such reports by Participant.</w:t>
      </w:r>
    </w:p>
    <w:p w14:paraId="18ACA095" w14:textId="77777777" w:rsidR="00ED54E3" w:rsidRDefault="00ED54E3" w:rsidP="00ED54E3">
      <w:pPr>
        <w:pStyle w:val="Standard1L2"/>
      </w:pPr>
      <w:r>
        <w:t xml:space="preserve"> EXCEPT WITH RESPECT TO A PARTY’S EXPRESS INDEMNIFICATION OBLIGATIONS UNDER THIS AGREEMENT, NEITHER PARTY SHALL BE LIABLE TO THE OTHER FOR ANY INDIRECT, CONSEQUENTIAL, INCIDENTAL, AND/OR SPECIAL DAMAGES SUFFERED BY THE OTHER WHICH ARISE OUT OF THIS AGREEMENT.</w:t>
      </w:r>
    </w:p>
    <w:p w14:paraId="319928E1" w14:textId="77777777" w:rsidR="00ED54E3" w:rsidRDefault="00ED54E3" w:rsidP="00ED54E3">
      <w:pPr>
        <w:pStyle w:val="Standard1L2"/>
      </w:pPr>
      <w:r>
        <w:t xml:space="preserve">ACOG’S TOTAL LIABILITY TO PARTICIPANT FOR ANY REASON AND UPON ANY CAUSE OF ACTION INCLUDING WITHOUT LIMITATION, </w:t>
      </w:r>
      <w:r>
        <w:lastRenderedPageBreak/>
        <w:t xml:space="preserve">BREACH OF CONTRACT, NEGLIGENCE, STRICT LIABILITY, MISREPRESENTATIONS, AND OTHER TORTS, IS LIMITED </w:t>
      </w:r>
      <w:r w:rsidRPr="00FA68B1">
        <w:t>TO $1,000.</w:t>
      </w:r>
    </w:p>
    <w:p w14:paraId="5BC214C8" w14:textId="77777777" w:rsidR="00ED54E3" w:rsidRDefault="00ED54E3" w:rsidP="00ED54E3">
      <w:pPr>
        <w:pStyle w:val="Standard1L1"/>
        <w:rPr>
          <w:sz w:val="22"/>
          <w:szCs w:val="22"/>
        </w:rPr>
      </w:pPr>
      <w:r>
        <w:rPr>
          <w:b/>
          <w:bCs/>
          <w:sz w:val="22"/>
          <w:szCs w:val="22"/>
          <w:u w:val="single"/>
        </w:rPr>
        <w:t>Miscellaneous</w:t>
      </w:r>
    </w:p>
    <w:p w14:paraId="3FA41CB7" w14:textId="77777777" w:rsidR="00ED54E3" w:rsidRDefault="00ED54E3" w:rsidP="00ED54E3">
      <w:pPr>
        <w:pStyle w:val="Standard1L2"/>
      </w:pPr>
      <w:r>
        <w:rPr>
          <w:bCs/>
          <w:u w:val="single"/>
        </w:rPr>
        <w:t>Relationship of the Parties</w:t>
      </w:r>
      <w:r>
        <w:t>.  ACOG and Participant agree that this Agreement is not intended to create, and does not establish, a Business Associate relationship for purposes of HIPAA, or any partnership, joint venture, agency or other arrangement between the parties, and that ACOG and Participant are entering into this Agreement as independent contractors.  Neither party, by virtue of this Agreement, shall have any right, power or authority, expressed or implied, to act on behalf of or enter into any undertaking binding the other party.</w:t>
      </w:r>
    </w:p>
    <w:p w14:paraId="15EE6D14" w14:textId="77777777" w:rsidR="00ED54E3" w:rsidRDefault="00ED54E3" w:rsidP="00ED54E3">
      <w:pPr>
        <w:pStyle w:val="Standard1L2"/>
      </w:pPr>
      <w:r>
        <w:rPr>
          <w:u w:val="single"/>
        </w:rPr>
        <w:t>Notices</w:t>
      </w:r>
      <w:r>
        <w:t>. Notices and reports given under this Agreement shall be in writing and sent to a party at the address designated on the signature page of this Agreement. Such written notices shall be deemed given (i) when personally delivered, (ii) on the third business day after deposit, properly addressed and postage pre-paid, when sent by certified or registered U.S. mail to the address provided herein, or (iii) on the next business day when sent with next-business-day instruction by recognized overnight delivery service to the address provided herein.</w:t>
      </w:r>
    </w:p>
    <w:p w14:paraId="76DB4E83" w14:textId="77777777" w:rsidR="00ED54E3" w:rsidRDefault="00ED54E3" w:rsidP="00ED54E3">
      <w:pPr>
        <w:pStyle w:val="Standard1L2"/>
      </w:pPr>
      <w:r>
        <w:rPr>
          <w:u w:val="single"/>
        </w:rPr>
        <w:t>Assignment</w:t>
      </w:r>
      <w:r>
        <w:t>. This Agreement may not be assigned by any party without the prior written consent of each other party; provided, however, that either party may assign its rights or obligations hereunder to (i) a parent corporation or a subsidiary in which it or its parent holds a 50% or greater equity interest; (ii) any purchaser of any or all or substantially all of the assets of such party; or (iii) the successor entity as a result of a merger, reorganization, consolidation, conversion or change of control, without the consent of the other party. This Agreement will be binding upon and inure to the benefit of the parties and their successors and assigns permitted by this Agreement.</w:t>
      </w:r>
    </w:p>
    <w:p w14:paraId="565FE4E9" w14:textId="77777777" w:rsidR="00ED54E3" w:rsidRDefault="00ED54E3" w:rsidP="00ED54E3">
      <w:pPr>
        <w:pStyle w:val="Standard1L2"/>
      </w:pPr>
      <w:r>
        <w:rPr>
          <w:u w:val="single"/>
        </w:rPr>
        <w:t>Entire Agreement; Amendments; Waiver</w:t>
      </w:r>
      <w:r>
        <w:t>. This Agreement constitute the entire agreement of the parties with respect to the subject matter hereof. This Agreement may be amended only by a written agreement signed by ACOG and Participant. A waiver with respect to one event shall not be construed as continuing, or as a bar to or waiver of, any right or remedy as to subsequent events.</w:t>
      </w:r>
    </w:p>
    <w:p w14:paraId="37DD9915" w14:textId="77777777" w:rsidR="00ED54E3" w:rsidRDefault="00ED54E3" w:rsidP="00ED54E3">
      <w:pPr>
        <w:pStyle w:val="Standard1L2"/>
      </w:pPr>
      <w:r>
        <w:rPr>
          <w:u w:val="single"/>
        </w:rPr>
        <w:t>Choice of Law</w:t>
      </w:r>
      <w:r>
        <w:t>. This agreement shall be construed and enforced in accordance with the laws of Washington, D.C. without regard to any choice or conflict of laws rule or principle that would result in the application of the laws of any other jurisdiction.</w:t>
      </w:r>
    </w:p>
    <w:p w14:paraId="4B469DAF" w14:textId="77777777" w:rsidR="00ED54E3" w:rsidRDefault="00ED54E3" w:rsidP="00ED54E3">
      <w:pPr>
        <w:pStyle w:val="Standard1L2"/>
      </w:pPr>
      <w:r>
        <w:rPr>
          <w:u w:val="single"/>
        </w:rPr>
        <w:t>Counterparts</w:t>
      </w:r>
      <w:r>
        <w:t xml:space="preserve">. This Agreement may be executed in separate counterparts, each of which so executed and delivered shall constitute an original, but all such counterparts constitute one and the same instrument. Manually-executed counterparts may be delivered in faxed or scanned electronic form, each of which (whether originally executed or such a faxed or scanned electronic document) shall be deemed an original, and all of which together shall constitute one and the same </w:t>
      </w:r>
      <w:r>
        <w:lastRenderedPageBreak/>
        <w:t>instrument.  In making proof of this agreement, it shall not be necessary to produce or account for more than one counterpart hereof signed by each of the parties.</w:t>
      </w:r>
    </w:p>
    <w:p w14:paraId="433259BB" w14:textId="77777777" w:rsidR="00E2170B" w:rsidRPr="00D624C1" w:rsidRDefault="00E2170B" w:rsidP="00E2170B">
      <w:pPr>
        <w:spacing w:after="0" w:line="240" w:lineRule="auto"/>
        <w:rPr>
          <w:rFonts w:ascii="Times New Roman" w:hAnsi="Times New Roman" w:cs="Times New Roman"/>
          <w:sz w:val="24"/>
          <w:szCs w:val="24"/>
        </w:rPr>
      </w:pPr>
    </w:p>
    <w:p w14:paraId="7DA92B2E" w14:textId="77777777" w:rsidR="00E2170B" w:rsidRPr="00DD57D2" w:rsidRDefault="00E2170B" w:rsidP="00E2170B">
      <w:pPr>
        <w:spacing w:after="0" w:line="240" w:lineRule="auto"/>
        <w:rPr>
          <w:rFonts w:ascii="Times New Roman" w:hAnsi="Times New Roman" w:cs="Times New Roman"/>
          <w:b/>
          <w:bCs/>
          <w:color w:val="000000"/>
          <w:sz w:val="24"/>
          <w:szCs w:val="24"/>
          <w:u w:val="single"/>
        </w:rPr>
      </w:pPr>
      <w:r w:rsidRPr="008879C5">
        <w:rPr>
          <w:rFonts w:ascii="Times New Roman" w:hAnsi="Times New Roman" w:cs="Times New Roman"/>
          <w:b/>
          <w:bCs/>
          <w:sz w:val="24"/>
          <w:szCs w:val="24"/>
          <w:u w:val="single"/>
        </w:rPr>
        <w:t xml:space="preserve">Attachment C: </w:t>
      </w:r>
      <w:r w:rsidRPr="008879C5">
        <w:rPr>
          <w:rFonts w:ascii="Times New Roman" w:hAnsi="Times New Roman" w:cs="Times New Roman"/>
          <w:b/>
          <w:bCs/>
          <w:color w:val="000000"/>
          <w:sz w:val="24"/>
          <w:szCs w:val="24"/>
          <w:u w:val="single"/>
        </w:rPr>
        <w:t>AIM Hospital Demographics File</w:t>
      </w:r>
      <w:r w:rsidRPr="00DD57D2">
        <w:rPr>
          <w:rFonts w:ascii="Times New Roman" w:hAnsi="Times New Roman" w:cs="Times New Roman"/>
          <w:b/>
          <w:bCs/>
          <w:color w:val="000000"/>
          <w:sz w:val="24"/>
          <w:szCs w:val="24"/>
          <w:u w:val="single"/>
        </w:rPr>
        <w:t xml:space="preserve"> </w:t>
      </w:r>
    </w:p>
    <w:p w14:paraId="5DEA8928" w14:textId="77777777" w:rsidR="00E2170B" w:rsidRDefault="00E2170B" w:rsidP="00E2170B">
      <w:pPr>
        <w:pStyle w:val="BodyText"/>
        <w:spacing w:before="4"/>
        <w:rPr>
          <w:rFonts w:ascii="Calibri"/>
          <w:b/>
          <w:sz w:val="26"/>
        </w:rPr>
      </w:pPr>
    </w:p>
    <w:tbl>
      <w:tblPr>
        <w:tblStyle w:val="TableGrid"/>
        <w:tblpPr w:leftFromText="180" w:rightFromText="180" w:vertAnchor="text" w:tblpY="1"/>
        <w:tblOverlap w:val="never"/>
        <w:tblW w:w="9350" w:type="dxa"/>
        <w:tblLook w:val="04A0" w:firstRow="1" w:lastRow="0" w:firstColumn="1" w:lastColumn="0" w:noHBand="0" w:noVBand="1"/>
      </w:tblPr>
      <w:tblGrid>
        <w:gridCol w:w="2930"/>
        <w:gridCol w:w="1492"/>
        <w:gridCol w:w="4928"/>
      </w:tblGrid>
      <w:tr w:rsidR="00E2170B" w:rsidRPr="00F2249A" w14:paraId="5D645AC5" w14:textId="77777777" w:rsidTr="003E05DD">
        <w:trPr>
          <w:cantSplit/>
          <w:trHeight w:val="300"/>
          <w:tblHeader/>
        </w:trPr>
        <w:tc>
          <w:tcPr>
            <w:tcW w:w="2930" w:type="dxa"/>
            <w:hideMark/>
          </w:tcPr>
          <w:p w14:paraId="099CB0B5" w14:textId="77777777" w:rsidR="00E2170B" w:rsidRPr="00F2249A" w:rsidRDefault="00E2170B" w:rsidP="00E171DE">
            <w:pPr>
              <w:rPr>
                <w:rFonts w:ascii="Calibri" w:eastAsia="Times New Roman" w:hAnsi="Calibri" w:cs="Calibri"/>
                <w:b/>
                <w:bCs/>
                <w:color w:val="000000"/>
              </w:rPr>
            </w:pPr>
            <w:r w:rsidRPr="00F2249A">
              <w:rPr>
                <w:rFonts w:ascii="Calibri" w:eastAsia="Times New Roman" w:hAnsi="Calibri" w:cs="Calibri"/>
                <w:b/>
                <w:bCs/>
                <w:color w:val="000000"/>
              </w:rPr>
              <w:t>Header Text</w:t>
            </w:r>
          </w:p>
        </w:tc>
        <w:tc>
          <w:tcPr>
            <w:tcW w:w="1492" w:type="dxa"/>
            <w:hideMark/>
          </w:tcPr>
          <w:p w14:paraId="5B33B5D1" w14:textId="77777777" w:rsidR="00E2170B" w:rsidRPr="00F2249A" w:rsidRDefault="00E2170B" w:rsidP="00E171DE">
            <w:pPr>
              <w:rPr>
                <w:rFonts w:ascii="Calibri" w:eastAsia="Times New Roman" w:hAnsi="Calibri" w:cs="Calibri"/>
                <w:b/>
                <w:bCs/>
                <w:color w:val="000000"/>
              </w:rPr>
            </w:pPr>
            <w:r w:rsidRPr="00F2249A">
              <w:rPr>
                <w:rFonts w:ascii="Calibri" w:eastAsia="Times New Roman" w:hAnsi="Calibri" w:cs="Calibri"/>
                <w:b/>
                <w:bCs/>
                <w:color w:val="000000"/>
              </w:rPr>
              <w:t>Accepted Values</w:t>
            </w:r>
          </w:p>
        </w:tc>
        <w:tc>
          <w:tcPr>
            <w:tcW w:w="4928" w:type="dxa"/>
            <w:hideMark/>
          </w:tcPr>
          <w:p w14:paraId="69D2F741" w14:textId="77777777" w:rsidR="00E2170B" w:rsidRPr="00F2249A" w:rsidRDefault="00E2170B" w:rsidP="00E171DE">
            <w:pPr>
              <w:rPr>
                <w:rFonts w:ascii="Calibri" w:eastAsia="Times New Roman" w:hAnsi="Calibri" w:cs="Calibri"/>
                <w:b/>
                <w:bCs/>
                <w:color w:val="000000"/>
              </w:rPr>
            </w:pPr>
            <w:r w:rsidRPr="00F2249A">
              <w:rPr>
                <w:rFonts w:ascii="Calibri" w:eastAsia="Times New Roman" w:hAnsi="Calibri" w:cs="Calibri"/>
                <w:b/>
                <w:bCs/>
                <w:color w:val="000000"/>
              </w:rPr>
              <w:t>Details</w:t>
            </w:r>
          </w:p>
        </w:tc>
      </w:tr>
      <w:tr w:rsidR="00E2170B" w:rsidRPr="00F2249A" w14:paraId="04A5AD5D" w14:textId="77777777" w:rsidTr="003E05DD">
        <w:trPr>
          <w:cantSplit/>
          <w:trHeight w:val="600"/>
        </w:trPr>
        <w:tc>
          <w:tcPr>
            <w:tcW w:w="2930" w:type="dxa"/>
            <w:hideMark/>
          </w:tcPr>
          <w:p w14:paraId="6DFB0F74"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hospital_unique_identifier</w:t>
            </w:r>
          </w:p>
        </w:tc>
        <w:tc>
          <w:tcPr>
            <w:tcW w:w="1492" w:type="dxa"/>
            <w:hideMark/>
          </w:tcPr>
          <w:p w14:paraId="538CD7D1"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String value.</w:t>
            </w:r>
          </w:p>
        </w:tc>
        <w:tc>
          <w:tcPr>
            <w:tcW w:w="4928" w:type="dxa"/>
            <w:hideMark/>
          </w:tcPr>
          <w:p w14:paraId="5D403E5F" w14:textId="20B6447B" w:rsidR="00E2170B" w:rsidRPr="00F2249A" w:rsidRDefault="00425085" w:rsidP="00E171DE">
            <w:pPr>
              <w:rPr>
                <w:rFonts w:ascii="Calibri" w:eastAsia="Times New Roman" w:hAnsi="Calibri" w:cs="Calibri"/>
                <w:color w:val="000000"/>
              </w:rPr>
            </w:pPr>
            <w:r w:rsidRPr="00425085">
              <w:rPr>
                <w:rFonts w:ascii="Calibri" w:eastAsia="Times New Roman" w:hAnsi="Calibri" w:cs="Calibri"/>
                <w:color w:val="000000"/>
              </w:rPr>
              <w:t>Required Field. Determined by AIM state teams. Used to upload and deidentify facility</w:t>
            </w:r>
            <w:r w:rsidR="003E05DD">
              <w:rPr>
                <w:rFonts w:ascii="Calibri" w:eastAsia="Times New Roman" w:hAnsi="Calibri" w:cs="Calibri"/>
                <w:color w:val="000000"/>
              </w:rPr>
              <w:t xml:space="preserve"> </w:t>
            </w:r>
            <w:r w:rsidRPr="00425085">
              <w:rPr>
                <w:rFonts w:ascii="Calibri" w:eastAsia="Times New Roman" w:hAnsi="Calibri" w:cs="Calibri"/>
                <w:color w:val="000000"/>
              </w:rPr>
              <w:t>level data in the AIM Data Center</w:t>
            </w:r>
          </w:p>
        </w:tc>
      </w:tr>
      <w:tr w:rsidR="00E2170B" w:rsidRPr="00F2249A" w14:paraId="16502304" w14:textId="77777777" w:rsidTr="003E05DD">
        <w:trPr>
          <w:cantSplit/>
          <w:trHeight w:val="900"/>
        </w:trPr>
        <w:tc>
          <w:tcPr>
            <w:tcW w:w="2930" w:type="dxa"/>
            <w:hideMark/>
          </w:tcPr>
          <w:p w14:paraId="62F87D02"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hospital_name</w:t>
            </w:r>
          </w:p>
        </w:tc>
        <w:tc>
          <w:tcPr>
            <w:tcW w:w="1492" w:type="dxa"/>
            <w:hideMark/>
          </w:tcPr>
          <w:p w14:paraId="71E0A6B7"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String value.</w:t>
            </w:r>
          </w:p>
        </w:tc>
        <w:tc>
          <w:tcPr>
            <w:tcW w:w="4928" w:type="dxa"/>
            <w:hideMark/>
          </w:tcPr>
          <w:p w14:paraId="5268B763" w14:textId="781F4A5B" w:rsidR="00E2170B" w:rsidRPr="00F2249A" w:rsidRDefault="003E05DD" w:rsidP="00E171DE">
            <w:pPr>
              <w:rPr>
                <w:rFonts w:ascii="Calibri" w:eastAsia="Times New Roman" w:hAnsi="Calibri" w:cs="Calibri"/>
                <w:color w:val="000000"/>
              </w:rPr>
            </w:pPr>
            <w:r>
              <w:t>Required Field. Name of facility. Used to identify facility-level data for state and facility administrators’ views in the AIM Data Center</w:t>
            </w:r>
          </w:p>
        </w:tc>
      </w:tr>
      <w:tr w:rsidR="00E2170B" w:rsidRPr="00F2249A" w14:paraId="7868A480" w14:textId="77777777" w:rsidTr="003E05DD">
        <w:trPr>
          <w:cantSplit/>
          <w:trHeight w:val="900"/>
        </w:trPr>
        <w:tc>
          <w:tcPr>
            <w:tcW w:w="2930" w:type="dxa"/>
            <w:hideMark/>
          </w:tcPr>
          <w:p w14:paraId="1B5BFFF6"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hospital_state</w:t>
            </w:r>
          </w:p>
        </w:tc>
        <w:tc>
          <w:tcPr>
            <w:tcW w:w="1492" w:type="dxa"/>
            <w:hideMark/>
          </w:tcPr>
          <w:p w14:paraId="337739FD"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2-character state abbreviations.</w:t>
            </w:r>
          </w:p>
        </w:tc>
        <w:tc>
          <w:tcPr>
            <w:tcW w:w="4928" w:type="dxa"/>
            <w:hideMark/>
          </w:tcPr>
          <w:p w14:paraId="7FF86C88" w14:textId="2C3928DC" w:rsidR="00E2170B" w:rsidRPr="00F2249A" w:rsidRDefault="003E05DD" w:rsidP="00E171DE">
            <w:pPr>
              <w:rPr>
                <w:rFonts w:ascii="Calibri" w:eastAsia="Times New Roman" w:hAnsi="Calibri" w:cs="Calibri"/>
                <w:color w:val="000000"/>
              </w:rPr>
            </w:pPr>
            <w:r>
              <w:t>Required Field. State in which facility is located. As AIM state teams continue to collaborate with facilities in multiple states, AIM needs better documentation of cross-state collaborations.</w:t>
            </w:r>
          </w:p>
        </w:tc>
      </w:tr>
      <w:tr w:rsidR="00E2170B" w:rsidRPr="00F2249A" w14:paraId="7A06DF18" w14:textId="77777777" w:rsidTr="003E05DD">
        <w:trPr>
          <w:cantSplit/>
          <w:trHeight w:val="900"/>
        </w:trPr>
        <w:tc>
          <w:tcPr>
            <w:tcW w:w="2930" w:type="dxa"/>
            <w:hideMark/>
          </w:tcPr>
          <w:p w14:paraId="617BAF85"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hospital_address</w:t>
            </w:r>
          </w:p>
        </w:tc>
        <w:tc>
          <w:tcPr>
            <w:tcW w:w="1492" w:type="dxa"/>
            <w:hideMark/>
          </w:tcPr>
          <w:p w14:paraId="6109663E"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String value.</w:t>
            </w:r>
          </w:p>
        </w:tc>
        <w:tc>
          <w:tcPr>
            <w:tcW w:w="4928" w:type="dxa"/>
            <w:hideMark/>
          </w:tcPr>
          <w:p w14:paraId="40A44C10" w14:textId="3D26DEC9" w:rsidR="00E2170B" w:rsidRPr="00F2249A" w:rsidRDefault="003E05DD" w:rsidP="00E171DE">
            <w:pPr>
              <w:rPr>
                <w:rFonts w:ascii="Calibri" w:eastAsia="Times New Roman" w:hAnsi="Calibri" w:cs="Calibri"/>
                <w:color w:val="000000"/>
              </w:rPr>
            </w:pPr>
            <w:r>
              <w:t>Optional field, but highly encouraged. Address of facility. Used for linking facility data to contextual, geocoded data for more robust program evaluation.</w:t>
            </w:r>
          </w:p>
        </w:tc>
      </w:tr>
      <w:tr w:rsidR="00E2170B" w:rsidRPr="00F2249A" w14:paraId="239765E2" w14:textId="77777777" w:rsidTr="003E05DD">
        <w:trPr>
          <w:cantSplit/>
          <w:trHeight w:val="900"/>
        </w:trPr>
        <w:tc>
          <w:tcPr>
            <w:tcW w:w="2930" w:type="dxa"/>
            <w:hideMark/>
          </w:tcPr>
          <w:p w14:paraId="74A9A163"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CY_annual_delivery_volume*</w:t>
            </w:r>
          </w:p>
        </w:tc>
        <w:tc>
          <w:tcPr>
            <w:tcW w:w="1492" w:type="dxa"/>
            <w:hideMark/>
          </w:tcPr>
          <w:p w14:paraId="2AA154F8"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Integer.</w:t>
            </w:r>
          </w:p>
        </w:tc>
        <w:tc>
          <w:tcPr>
            <w:tcW w:w="4928" w:type="dxa"/>
            <w:hideMark/>
          </w:tcPr>
          <w:p w14:paraId="0A456745" w14:textId="62B62929" w:rsidR="00E2170B" w:rsidRPr="00F2249A" w:rsidRDefault="003E05DD" w:rsidP="00E171DE">
            <w:pPr>
              <w:rPr>
                <w:rFonts w:ascii="Calibri" w:eastAsia="Times New Roman" w:hAnsi="Calibri" w:cs="Calibri"/>
                <w:color w:val="000000"/>
              </w:rPr>
            </w:pPr>
            <w:r>
              <w:t>The number of delivery hospitalizations that occur annually at the facility. AIM recommends using the facility’s SMM denominator to populate this field</w:t>
            </w:r>
          </w:p>
        </w:tc>
      </w:tr>
      <w:tr w:rsidR="00E2170B" w:rsidRPr="00F2249A" w14:paraId="34D67510" w14:textId="77777777" w:rsidTr="003E05DD">
        <w:trPr>
          <w:cantSplit/>
          <w:trHeight w:val="900"/>
        </w:trPr>
        <w:tc>
          <w:tcPr>
            <w:tcW w:w="2930" w:type="dxa"/>
            <w:hideMark/>
          </w:tcPr>
          <w:p w14:paraId="022C6233"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year_delivery_volume</w:t>
            </w:r>
          </w:p>
        </w:tc>
        <w:tc>
          <w:tcPr>
            <w:tcW w:w="1492" w:type="dxa"/>
            <w:hideMark/>
          </w:tcPr>
          <w:p w14:paraId="7BC002DC"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YYYY</w:t>
            </w:r>
          </w:p>
        </w:tc>
        <w:tc>
          <w:tcPr>
            <w:tcW w:w="4928" w:type="dxa"/>
            <w:hideMark/>
          </w:tcPr>
          <w:p w14:paraId="103AA4F1" w14:textId="6F685DB0" w:rsidR="00E2170B" w:rsidRPr="00F2249A" w:rsidRDefault="003E05DD" w:rsidP="00E171DE">
            <w:pPr>
              <w:rPr>
                <w:rFonts w:ascii="Calibri" w:eastAsia="Times New Roman" w:hAnsi="Calibri" w:cs="Calibri"/>
                <w:color w:val="000000"/>
              </w:rPr>
            </w:pPr>
            <w:r>
              <w:t>Reporting year of CY_annual_delivery_volume. Provides greater context for data shared with AIM for improved program evaluation.</w:t>
            </w:r>
          </w:p>
        </w:tc>
      </w:tr>
      <w:tr w:rsidR="00E2170B" w:rsidRPr="00F2249A" w14:paraId="5CD6A360" w14:textId="77777777" w:rsidTr="003E05DD">
        <w:trPr>
          <w:cantSplit/>
          <w:trHeight w:val="855"/>
        </w:trPr>
        <w:tc>
          <w:tcPr>
            <w:tcW w:w="2930" w:type="dxa"/>
            <w:hideMark/>
          </w:tcPr>
          <w:p w14:paraId="2255B38B"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urbanization_level*</w:t>
            </w:r>
          </w:p>
        </w:tc>
        <w:tc>
          <w:tcPr>
            <w:tcW w:w="1492" w:type="dxa"/>
            <w:hideMark/>
          </w:tcPr>
          <w:p w14:paraId="4CD58EF9"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Factor. urban, rural</w:t>
            </w:r>
          </w:p>
        </w:tc>
        <w:tc>
          <w:tcPr>
            <w:tcW w:w="4928" w:type="dxa"/>
            <w:hideMark/>
          </w:tcPr>
          <w:p w14:paraId="37DAB821" w14:textId="0822AB9C" w:rsidR="00E2170B" w:rsidRPr="00F2249A" w:rsidRDefault="003E05DD" w:rsidP="00E171DE">
            <w:pPr>
              <w:rPr>
                <w:rFonts w:ascii="Calibri" w:eastAsia="Times New Roman" w:hAnsi="Calibri" w:cs="Calibri"/>
                <w:color w:val="000000"/>
              </w:rPr>
            </w:pPr>
            <w:r>
              <w:t>Required Field. Determined via HRSA’s Rural Health Grants Eligibility Analyzer (</w:t>
            </w:r>
            <w:r w:rsidRPr="003E05DD">
              <w:t>https://data.hrsa.gov/tools/rural-health</w:t>
            </w:r>
            <w:r>
              <w:t>)</w:t>
            </w:r>
          </w:p>
        </w:tc>
      </w:tr>
      <w:tr w:rsidR="00E2170B" w:rsidRPr="00F2249A" w14:paraId="64354EB6" w14:textId="77777777" w:rsidTr="003E05DD">
        <w:trPr>
          <w:cantSplit/>
          <w:trHeight w:val="600"/>
        </w:trPr>
        <w:tc>
          <w:tcPr>
            <w:tcW w:w="2930" w:type="dxa"/>
            <w:hideMark/>
          </w:tcPr>
          <w:p w14:paraId="31468E77"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teaching_hospital</w:t>
            </w:r>
          </w:p>
        </w:tc>
        <w:tc>
          <w:tcPr>
            <w:tcW w:w="1492" w:type="dxa"/>
            <w:hideMark/>
          </w:tcPr>
          <w:p w14:paraId="7AD436FB"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Factor. yes, no</w:t>
            </w:r>
          </w:p>
        </w:tc>
        <w:tc>
          <w:tcPr>
            <w:tcW w:w="4928" w:type="dxa"/>
            <w:hideMark/>
          </w:tcPr>
          <w:p w14:paraId="3A4E2D86" w14:textId="634F4275"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Whether the hospital is a teaching hospital. Used to assess AIM participating facilities’ characteristics.</w:t>
            </w:r>
          </w:p>
        </w:tc>
      </w:tr>
      <w:tr w:rsidR="00E2170B" w:rsidRPr="00F2249A" w14:paraId="070DD894" w14:textId="77777777" w:rsidTr="003E05DD">
        <w:trPr>
          <w:cantSplit/>
          <w:trHeight w:val="660"/>
        </w:trPr>
        <w:tc>
          <w:tcPr>
            <w:tcW w:w="2930" w:type="dxa"/>
            <w:hideMark/>
          </w:tcPr>
          <w:p w14:paraId="6C197E92"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ds_hospital</w:t>
            </w:r>
          </w:p>
        </w:tc>
        <w:tc>
          <w:tcPr>
            <w:tcW w:w="1492" w:type="dxa"/>
            <w:hideMark/>
          </w:tcPr>
          <w:p w14:paraId="29199ACE"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Factor. yes, no</w:t>
            </w:r>
          </w:p>
        </w:tc>
        <w:tc>
          <w:tcPr>
            <w:tcW w:w="4928" w:type="dxa"/>
            <w:hideMark/>
          </w:tcPr>
          <w:p w14:paraId="56549CBD" w14:textId="72B568EE"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Whether the hospital is a disproportionate share hospital. Used to assess AIM participating facilities’ characteristics.</w:t>
            </w:r>
          </w:p>
        </w:tc>
      </w:tr>
      <w:tr w:rsidR="00E2170B" w:rsidRPr="00F2249A" w14:paraId="4B5E6691" w14:textId="77777777" w:rsidTr="003E05DD">
        <w:trPr>
          <w:cantSplit/>
          <w:trHeight w:val="2295"/>
        </w:trPr>
        <w:tc>
          <w:tcPr>
            <w:tcW w:w="2930" w:type="dxa"/>
            <w:hideMark/>
          </w:tcPr>
          <w:p w14:paraId="393A580B"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hospital_type</w:t>
            </w:r>
          </w:p>
        </w:tc>
        <w:tc>
          <w:tcPr>
            <w:tcW w:w="1492" w:type="dxa"/>
            <w:hideMark/>
          </w:tcPr>
          <w:p w14:paraId="0E507345"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Factor. county, university, non_profit, for_profit, tribal</w:t>
            </w:r>
          </w:p>
        </w:tc>
        <w:tc>
          <w:tcPr>
            <w:tcW w:w="4928" w:type="dxa"/>
            <w:hideMark/>
          </w:tcPr>
          <w:p w14:paraId="3F62C64E" w14:textId="348757EA"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Of the characteristics, which is most applicable to the hospital. Used to assess AIM participating facilities’ characteristics.</w:t>
            </w:r>
          </w:p>
        </w:tc>
      </w:tr>
      <w:tr w:rsidR="00E2170B" w:rsidRPr="00F2249A" w14:paraId="694E9276" w14:textId="77777777" w:rsidTr="003E05DD">
        <w:trPr>
          <w:cantSplit/>
          <w:trHeight w:val="1200"/>
        </w:trPr>
        <w:tc>
          <w:tcPr>
            <w:tcW w:w="2930" w:type="dxa"/>
            <w:hideMark/>
          </w:tcPr>
          <w:p w14:paraId="7F91A668"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lastRenderedPageBreak/>
              <w:t>CY_medicaid_percentage*</w:t>
            </w:r>
          </w:p>
        </w:tc>
        <w:tc>
          <w:tcPr>
            <w:tcW w:w="1492" w:type="dxa"/>
            <w:hideMark/>
          </w:tcPr>
          <w:p w14:paraId="11A9ECE7"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Integer.</w:t>
            </w:r>
          </w:p>
        </w:tc>
        <w:tc>
          <w:tcPr>
            <w:tcW w:w="4928" w:type="dxa"/>
            <w:hideMark/>
          </w:tcPr>
          <w:p w14:paraId="3EF21CFB" w14:textId="474483C0"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Proportion of hospital’s delivery hospitalizations billed to Medicaid. Data will be used to construct additional AIM Data Center visualizations for processes and outcomes using Medicaid quartiles.</w:t>
            </w:r>
          </w:p>
        </w:tc>
      </w:tr>
      <w:tr w:rsidR="00E2170B" w:rsidRPr="00F2249A" w14:paraId="7804E40C" w14:textId="77777777" w:rsidTr="003E05DD">
        <w:trPr>
          <w:cantSplit/>
          <w:trHeight w:val="900"/>
        </w:trPr>
        <w:tc>
          <w:tcPr>
            <w:tcW w:w="2930" w:type="dxa"/>
            <w:hideMark/>
          </w:tcPr>
          <w:p w14:paraId="0655AB70"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year_medicaid_percentage</w:t>
            </w:r>
          </w:p>
        </w:tc>
        <w:tc>
          <w:tcPr>
            <w:tcW w:w="1492" w:type="dxa"/>
            <w:hideMark/>
          </w:tcPr>
          <w:p w14:paraId="1F9E90C0" w14:textId="64979B29" w:rsidR="00E2170B" w:rsidRPr="00F2249A" w:rsidRDefault="003E05DD" w:rsidP="00E171DE">
            <w:pPr>
              <w:rPr>
                <w:rFonts w:ascii="Calibri" w:eastAsia="Times New Roman" w:hAnsi="Calibri" w:cs="Calibri"/>
                <w:color w:val="000000"/>
              </w:rPr>
            </w:pPr>
            <w:r>
              <w:rPr>
                <w:rFonts w:ascii="Calibri" w:eastAsia="Times New Roman" w:hAnsi="Calibri" w:cs="Calibri"/>
                <w:color w:val="000000"/>
              </w:rPr>
              <w:t>MM/</w:t>
            </w:r>
            <w:r w:rsidR="00E2170B" w:rsidRPr="00F2249A">
              <w:rPr>
                <w:rFonts w:ascii="Calibri" w:eastAsia="Times New Roman" w:hAnsi="Calibri" w:cs="Calibri"/>
                <w:color w:val="000000"/>
              </w:rPr>
              <w:t>YYYY.</w:t>
            </w:r>
          </w:p>
        </w:tc>
        <w:tc>
          <w:tcPr>
            <w:tcW w:w="4928" w:type="dxa"/>
            <w:hideMark/>
          </w:tcPr>
          <w:p w14:paraId="2123DDE8" w14:textId="5165E985"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Reporting year of CY_medicaid_percentage value. Provides greater context for data shared with AIM for improved program evaluation.</w:t>
            </w:r>
          </w:p>
        </w:tc>
      </w:tr>
      <w:tr w:rsidR="00E2170B" w:rsidRPr="00F2249A" w14:paraId="4F3943A3" w14:textId="77777777" w:rsidTr="003E05DD">
        <w:trPr>
          <w:cantSplit/>
          <w:trHeight w:val="1200"/>
        </w:trPr>
        <w:tc>
          <w:tcPr>
            <w:tcW w:w="2930" w:type="dxa"/>
            <w:hideMark/>
          </w:tcPr>
          <w:p w14:paraId="6EAD873C"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AAP_nicu_level*</w:t>
            </w:r>
          </w:p>
        </w:tc>
        <w:tc>
          <w:tcPr>
            <w:tcW w:w="1492" w:type="dxa"/>
            <w:hideMark/>
          </w:tcPr>
          <w:p w14:paraId="1229F1C6"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Factor. 1, 2, 3, 4</w:t>
            </w:r>
          </w:p>
        </w:tc>
        <w:tc>
          <w:tcPr>
            <w:tcW w:w="4928" w:type="dxa"/>
            <w:hideMark/>
          </w:tcPr>
          <w:p w14:paraId="38A08CE1" w14:textId="77777777" w:rsidR="003E05DD" w:rsidRDefault="003E05DD" w:rsidP="00E171DE">
            <w:r>
              <w:t xml:space="preserve">Hospital’s actual or approximated AAP NICU level. </w:t>
            </w:r>
          </w:p>
          <w:p w14:paraId="55D27A60" w14:textId="77777777" w:rsidR="003E05DD" w:rsidRDefault="003E05DD" w:rsidP="00E171DE"/>
          <w:p w14:paraId="6E2CFED6" w14:textId="02496C75" w:rsidR="00E2170B" w:rsidRPr="00F2249A" w:rsidRDefault="003E05DD" w:rsidP="00E171DE">
            <w:pPr>
              <w:rPr>
                <w:rFonts w:ascii="Calibri" w:eastAsia="Times New Roman" w:hAnsi="Calibri" w:cs="Calibri"/>
                <w:color w:val="000000"/>
              </w:rPr>
            </w:pPr>
            <w:r>
              <w:t>Note: If your state uses a different NICU level designation system, please try to crosswalk with AAP NICU levels for reporting to AIM. AIM is willing to assist, as well.</w:t>
            </w:r>
          </w:p>
        </w:tc>
      </w:tr>
      <w:tr w:rsidR="00E2170B" w:rsidRPr="00F2249A" w14:paraId="03837C59" w14:textId="77777777" w:rsidTr="003E05DD">
        <w:trPr>
          <w:cantSplit/>
          <w:trHeight w:val="2400"/>
        </w:trPr>
        <w:tc>
          <w:tcPr>
            <w:tcW w:w="2930" w:type="dxa"/>
            <w:hideMark/>
          </w:tcPr>
          <w:p w14:paraId="62E4B3A2"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maternal_care_level*</w:t>
            </w:r>
          </w:p>
        </w:tc>
        <w:tc>
          <w:tcPr>
            <w:tcW w:w="1492" w:type="dxa"/>
            <w:hideMark/>
          </w:tcPr>
          <w:p w14:paraId="7ACC2B82"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Factor. BC, 1, 2, 3, 4</w:t>
            </w:r>
          </w:p>
        </w:tc>
        <w:tc>
          <w:tcPr>
            <w:tcW w:w="4928" w:type="dxa"/>
            <w:hideMark/>
          </w:tcPr>
          <w:p w14:paraId="1F549FA0" w14:textId="77777777" w:rsidR="003E05DD" w:rsidRDefault="003E05DD" w:rsidP="00E171DE">
            <w:r>
              <w:t xml:space="preserve">Actual or approximated level of maternal care using standardized definitions or CDC LOCATe. Provided data will be used to build out additional visualizations in the AIM Data Center. </w:t>
            </w:r>
          </w:p>
          <w:p w14:paraId="2070CDA8" w14:textId="77777777" w:rsidR="003E05DD" w:rsidRDefault="003E05DD" w:rsidP="00E171DE"/>
          <w:p w14:paraId="05AE1C62" w14:textId="0C7C87C2" w:rsidR="00E2170B" w:rsidRPr="00F2249A" w:rsidRDefault="003E05DD" w:rsidP="00E171DE">
            <w:pPr>
              <w:rPr>
                <w:rFonts w:ascii="Calibri" w:eastAsia="Times New Roman" w:hAnsi="Calibri" w:cs="Calibri"/>
              </w:rPr>
            </w:pPr>
            <w:r>
              <w:t>Note: If state uses a different LoMC designation system, try to crosswalk with standardized definitions linked above for reporting to AIM. AIM is willing to assist, as well.</w:t>
            </w:r>
          </w:p>
        </w:tc>
      </w:tr>
      <w:tr w:rsidR="00E2170B" w:rsidRPr="00F2249A" w14:paraId="40BAD7C7" w14:textId="77777777" w:rsidTr="003E05DD">
        <w:trPr>
          <w:cantSplit/>
          <w:trHeight w:val="900"/>
        </w:trPr>
        <w:tc>
          <w:tcPr>
            <w:tcW w:w="2930" w:type="dxa"/>
            <w:hideMark/>
          </w:tcPr>
          <w:p w14:paraId="66462444"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participating_hospital*</w:t>
            </w:r>
          </w:p>
        </w:tc>
        <w:tc>
          <w:tcPr>
            <w:tcW w:w="1492" w:type="dxa"/>
            <w:hideMark/>
          </w:tcPr>
          <w:p w14:paraId="2BEA3EEA"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Factor. yes, no, closed</w:t>
            </w:r>
          </w:p>
        </w:tc>
        <w:tc>
          <w:tcPr>
            <w:tcW w:w="4928" w:type="dxa"/>
            <w:hideMark/>
          </w:tcPr>
          <w:p w14:paraId="547C544C" w14:textId="17480BEE" w:rsidR="00E2170B" w:rsidRPr="00F2249A" w:rsidRDefault="003E05DD" w:rsidP="00E171DE">
            <w:pPr>
              <w:rPr>
                <w:rFonts w:ascii="Calibri" w:eastAsia="Times New Roman" w:hAnsi="Calibri" w:cs="Calibri"/>
                <w:color w:val="000000"/>
              </w:rPr>
            </w:pPr>
            <w:r w:rsidRPr="003E05DD">
              <w:rPr>
                <w:rFonts w:ascii="Calibri" w:eastAsia="Times New Roman" w:hAnsi="Calibri" w:cs="Calibri"/>
                <w:color w:val="000000"/>
              </w:rPr>
              <w:t>Required Field.</w:t>
            </w:r>
            <w:r w:rsidR="00E2170B" w:rsidRPr="00F2249A">
              <w:rPr>
                <w:rFonts w:ascii="Calibri" w:eastAsia="Times New Roman" w:hAnsi="Calibri" w:cs="Calibri"/>
                <w:color w:val="000000"/>
              </w:rPr>
              <w:t xml:space="preserve"> Whether the hospital participates in any aspect of AIM PSB implementation. If hospital or its OB department closed, please mark as closed.</w:t>
            </w:r>
          </w:p>
        </w:tc>
      </w:tr>
      <w:tr w:rsidR="00E2170B" w:rsidRPr="00F2249A" w14:paraId="03BC36B3" w14:textId="77777777" w:rsidTr="003E05DD">
        <w:trPr>
          <w:cantSplit/>
          <w:trHeight w:val="1200"/>
        </w:trPr>
        <w:tc>
          <w:tcPr>
            <w:tcW w:w="2930" w:type="dxa"/>
            <w:hideMark/>
          </w:tcPr>
          <w:p w14:paraId="5AF4C3E9"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year_participating_hospital</w:t>
            </w:r>
          </w:p>
        </w:tc>
        <w:tc>
          <w:tcPr>
            <w:tcW w:w="1492" w:type="dxa"/>
            <w:hideMark/>
          </w:tcPr>
          <w:p w14:paraId="7B0C9A95" w14:textId="03A20DB3" w:rsidR="00E2170B" w:rsidRPr="00F2249A" w:rsidRDefault="003E05DD" w:rsidP="00E171DE">
            <w:pPr>
              <w:rPr>
                <w:rFonts w:ascii="Calibri" w:eastAsia="Times New Roman" w:hAnsi="Calibri" w:cs="Calibri"/>
                <w:color w:val="000000"/>
              </w:rPr>
            </w:pPr>
            <w:r>
              <w:rPr>
                <w:rFonts w:ascii="Calibri" w:eastAsia="Times New Roman" w:hAnsi="Calibri" w:cs="Calibri"/>
                <w:color w:val="000000"/>
              </w:rPr>
              <w:t>MM/</w:t>
            </w:r>
            <w:r w:rsidR="00E2170B" w:rsidRPr="00F2249A">
              <w:rPr>
                <w:rFonts w:ascii="Calibri" w:eastAsia="Times New Roman" w:hAnsi="Calibri" w:cs="Calibri"/>
                <w:color w:val="000000"/>
              </w:rPr>
              <w:t>YYYY.</w:t>
            </w:r>
          </w:p>
        </w:tc>
        <w:tc>
          <w:tcPr>
            <w:tcW w:w="4928" w:type="dxa"/>
            <w:hideMark/>
          </w:tcPr>
          <w:p w14:paraId="2D933746" w14:textId="030DD11E" w:rsidR="00E2170B" w:rsidRPr="00F2249A" w:rsidRDefault="003E05DD" w:rsidP="00E171DE">
            <w:pPr>
              <w:rPr>
                <w:rFonts w:ascii="Calibri" w:eastAsia="Times New Roman" w:hAnsi="Calibri" w:cs="Calibri"/>
                <w:color w:val="000000"/>
              </w:rPr>
            </w:pPr>
            <w:r>
              <w:t>Required Field.</w:t>
            </w:r>
            <w:r w:rsidR="00E2170B" w:rsidRPr="00F2249A">
              <w:rPr>
                <w:rFonts w:ascii="Calibri" w:eastAsia="Times New Roman" w:hAnsi="Calibri" w:cs="Calibri"/>
                <w:color w:val="000000"/>
              </w:rPr>
              <w:t xml:space="preserve"> Year in which participating facility information reported. To improve the quality of AIM’s contextual data for evaluation and reporting, AIM state teams will be expected to review participating facility information more regularly.</w:t>
            </w:r>
          </w:p>
        </w:tc>
      </w:tr>
      <w:tr w:rsidR="00E2170B" w:rsidRPr="00F2249A" w14:paraId="10DB9278" w14:textId="77777777" w:rsidTr="003E05DD">
        <w:trPr>
          <w:cantSplit/>
          <w:trHeight w:val="1800"/>
        </w:trPr>
        <w:tc>
          <w:tcPr>
            <w:tcW w:w="2930" w:type="dxa"/>
            <w:hideMark/>
          </w:tcPr>
          <w:p w14:paraId="7C04B450"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HTN_start_date*</w:t>
            </w:r>
          </w:p>
        </w:tc>
        <w:tc>
          <w:tcPr>
            <w:tcW w:w="1492" w:type="dxa"/>
            <w:hideMark/>
          </w:tcPr>
          <w:p w14:paraId="5B866070"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4D2EA0CC" w14:textId="0AF225B9" w:rsidR="00E2170B" w:rsidRPr="00F2249A" w:rsidRDefault="003E05DD" w:rsidP="00E171DE">
            <w:pPr>
              <w:rPr>
                <w:rFonts w:ascii="Calibri" w:eastAsia="Times New Roman" w:hAnsi="Calibri" w:cs="Calibri"/>
                <w:color w:val="000000"/>
              </w:rPr>
            </w:pPr>
            <w:r>
              <w:t>Required if implementing HTN PSB. Provide the approximate month and year hospital began HTN PSBimplementation. This may better reflect some AIM state teams’ continuous enrollment and/or cohort-based enrollment models for PSB implementation. Information will be used to improve Bundle Submission Status percentages in the AIM Data Center and for improved program evaluation.</w:t>
            </w:r>
          </w:p>
        </w:tc>
      </w:tr>
      <w:tr w:rsidR="00E2170B" w:rsidRPr="00F2249A" w14:paraId="39698630" w14:textId="77777777" w:rsidTr="003E05DD">
        <w:trPr>
          <w:cantSplit/>
          <w:trHeight w:val="1800"/>
        </w:trPr>
        <w:tc>
          <w:tcPr>
            <w:tcW w:w="2930" w:type="dxa"/>
            <w:hideMark/>
          </w:tcPr>
          <w:p w14:paraId="528ECFB2"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lastRenderedPageBreak/>
              <w:t>HTN_end_date*</w:t>
            </w:r>
          </w:p>
        </w:tc>
        <w:tc>
          <w:tcPr>
            <w:tcW w:w="1492" w:type="dxa"/>
            <w:hideMark/>
          </w:tcPr>
          <w:p w14:paraId="4BC2D227"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0C0510FE" w14:textId="573810FC" w:rsidR="00E2170B" w:rsidRPr="00F2249A" w:rsidRDefault="003E05DD" w:rsidP="00E171DE">
            <w:pPr>
              <w:rPr>
                <w:rFonts w:ascii="Calibri" w:eastAsia="Times New Roman" w:hAnsi="Calibri" w:cs="Calibri"/>
                <w:color w:val="000000"/>
              </w:rPr>
            </w:pPr>
            <w:r>
              <w:t>Required if AIM state team indicated HTN PSB is complete, hospital stopped participating, or hospital closed. Provide the approximate month and year hospital stopped HTN PSB implementation. Information will be used to improve Bundle Submission Status percentages in the AIM Data Center and for improved program evaluation.</w:t>
            </w:r>
          </w:p>
        </w:tc>
      </w:tr>
      <w:tr w:rsidR="00E2170B" w:rsidRPr="00F2249A" w14:paraId="022C36C5" w14:textId="77777777" w:rsidTr="003E05DD">
        <w:trPr>
          <w:cantSplit/>
          <w:trHeight w:val="1800"/>
        </w:trPr>
        <w:tc>
          <w:tcPr>
            <w:tcW w:w="2930" w:type="dxa"/>
            <w:hideMark/>
          </w:tcPr>
          <w:p w14:paraId="08CD6FB1"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HEM_start_date*</w:t>
            </w:r>
          </w:p>
        </w:tc>
        <w:tc>
          <w:tcPr>
            <w:tcW w:w="1492" w:type="dxa"/>
            <w:hideMark/>
          </w:tcPr>
          <w:p w14:paraId="4C429A0A"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321C4913" w14:textId="0CAE5E73" w:rsidR="00E2170B" w:rsidRPr="00F2249A" w:rsidRDefault="003E05DD" w:rsidP="00E171DE">
            <w:pPr>
              <w:rPr>
                <w:rFonts w:ascii="Calibri" w:eastAsia="Times New Roman" w:hAnsi="Calibri" w:cs="Calibri"/>
                <w:color w:val="000000"/>
              </w:rPr>
            </w:pPr>
            <w:r>
              <w:t>Required if implementing HEM PSB. Provide the approximate month and year hospital began HEM PSB implementation. This may better reflect some AIM state teams’ continuous enrollment and/or cohort-based enrollment models for PSB implementation. Information will be used to improve Bundle Submission Status percentages in the AIM Data Center and for improved program evaluation.</w:t>
            </w:r>
          </w:p>
        </w:tc>
      </w:tr>
      <w:tr w:rsidR="00E2170B" w:rsidRPr="00F2249A" w14:paraId="04E5AB31" w14:textId="77777777" w:rsidTr="003E05DD">
        <w:trPr>
          <w:cantSplit/>
          <w:trHeight w:val="1800"/>
        </w:trPr>
        <w:tc>
          <w:tcPr>
            <w:tcW w:w="2930" w:type="dxa"/>
            <w:hideMark/>
          </w:tcPr>
          <w:p w14:paraId="753DE760"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HEM_end_date*</w:t>
            </w:r>
          </w:p>
        </w:tc>
        <w:tc>
          <w:tcPr>
            <w:tcW w:w="1492" w:type="dxa"/>
            <w:hideMark/>
          </w:tcPr>
          <w:p w14:paraId="62E2367A"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1B50C6C1" w14:textId="741A8B11" w:rsidR="00E2170B" w:rsidRPr="00F2249A" w:rsidRDefault="003E05DD" w:rsidP="00E171DE">
            <w:pPr>
              <w:rPr>
                <w:rFonts w:ascii="Calibri" w:eastAsia="Times New Roman" w:hAnsi="Calibri" w:cs="Calibri"/>
                <w:color w:val="000000"/>
              </w:rPr>
            </w:pPr>
            <w:r>
              <w:t>Required if AIM state team indicated HEM PSB is complete, hospital stopped participating, or hospital closed. Prove the approximate month and year hospital stopped HEM PSB implementation. Information will be used to improve Bundle Submission Status percentages in the AIM Data Center and for improved program evaluation</w:t>
            </w:r>
            <w:r w:rsidR="00E2170B" w:rsidRPr="00F2249A">
              <w:rPr>
                <w:rFonts w:ascii="Calibri" w:eastAsia="Times New Roman" w:hAnsi="Calibri" w:cs="Calibri"/>
                <w:color w:val="000000"/>
              </w:rPr>
              <w:t>.</w:t>
            </w:r>
          </w:p>
        </w:tc>
      </w:tr>
      <w:tr w:rsidR="00E2170B" w:rsidRPr="00F2249A" w14:paraId="4BB5CA9B" w14:textId="77777777" w:rsidTr="003E05DD">
        <w:trPr>
          <w:cantSplit/>
          <w:trHeight w:val="1800"/>
        </w:trPr>
        <w:tc>
          <w:tcPr>
            <w:tcW w:w="2930" w:type="dxa"/>
            <w:hideMark/>
          </w:tcPr>
          <w:p w14:paraId="434629D8"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CS_start_date*</w:t>
            </w:r>
          </w:p>
        </w:tc>
        <w:tc>
          <w:tcPr>
            <w:tcW w:w="1492" w:type="dxa"/>
            <w:hideMark/>
          </w:tcPr>
          <w:p w14:paraId="75C00900"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6326346B" w14:textId="42F888B9" w:rsidR="00E2170B" w:rsidRPr="00F2249A" w:rsidRDefault="003E05DD" w:rsidP="00E171DE">
            <w:pPr>
              <w:rPr>
                <w:rFonts w:ascii="Calibri" w:eastAsia="Times New Roman" w:hAnsi="Calibri" w:cs="Calibri"/>
                <w:color w:val="000000"/>
              </w:rPr>
            </w:pPr>
            <w:r>
              <w:t>Required if implementing CS PSB. Provide the approximate month and year hospital began CS PSB implementation. This may better reflect some AIM state teams’ continuous enrollment and/or cohort-based enrollment models for PSB implementation. Information will be used to improve Bundle Submission Status percentages in the AIM Data Center and for improved program evaluation.</w:t>
            </w:r>
          </w:p>
        </w:tc>
      </w:tr>
      <w:tr w:rsidR="00E2170B" w:rsidRPr="00F2249A" w14:paraId="2D1A8279" w14:textId="77777777" w:rsidTr="003E05DD">
        <w:trPr>
          <w:cantSplit/>
          <w:trHeight w:val="1800"/>
        </w:trPr>
        <w:tc>
          <w:tcPr>
            <w:tcW w:w="2930" w:type="dxa"/>
            <w:hideMark/>
          </w:tcPr>
          <w:p w14:paraId="182A7F11"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CS_end_date*</w:t>
            </w:r>
          </w:p>
        </w:tc>
        <w:tc>
          <w:tcPr>
            <w:tcW w:w="1492" w:type="dxa"/>
            <w:hideMark/>
          </w:tcPr>
          <w:p w14:paraId="31597217"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4F7A97B3" w14:textId="7E895101" w:rsidR="00E2170B" w:rsidRPr="00F2249A" w:rsidRDefault="003E05DD" w:rsidP="00E171DE">
            <w:pPr>
              <w:rPr>
                <w:rFonts w:ascii="Calibri" w:eastAsia="Times New Roman" w:hAnsi="Calibri" w:cs="Calibri"/>
                <w:color w:val="000000"/>
              </w:rPr>
            </w:pPr>
            <w:r>
              <w:t>Required if AIM state team indicated CS PSB is complete, hospital stopped participating, or hospital closed. Provide the approximate month and year hospital stopped CS PSB implementation. Information will be used to improve Bundle Submission Status percentages in the AIM Data Center and for improved program evaluation.</w:t>
            </w:r>
          </w:p>
        </w:tc>
      </w:tr>
      <w:tr w:rsidR="00E2170B" w:rsidRPr="00F2249A" w14:paraId="29179266" w14:textId="77777777" w:rsidTr="003E05DD">
        <w:trPr>
          <w:cantSplit/>
          <w:trHeight w:val="1800"/>
        </w:trPr>
        <w:tc>
          <w:tcPr>
            <w:tcW w:w="2930" w:type="dxa"/>
            <w:hideMark/>
          </w:tcPr>
          <w:p w14:paraId="631A5E27" w14:textId="7CD524B4" w:rsidR="00E2170B" w:rsidRPr="00F2249A" w:rsidRDefault="003E05DD" w:rsidP="00E171DE">
            <w:pPr>
              <w:rPr>
                <w:rFonts w:ascii="Calibri" w:eastAsia="Times New Roman" w:hAnsi="Calibri" w:cs="Calibri"/>
                <w:color w:val="000000"/>
              </w:rPr>
            </w:pPr>
            <w:r>
              <w:rPr>
                <w:rFonts w:ascii="Calibri" w:eastAsia="Times New Roman" w:hAnsi="Calibri" w:cs="Calibri"/>
                <w:color w:val="000000"/>
              </w:rPr>
              <w:t>CPP</w:t>
            </w:r>
            <w:r w:rsidR="00E2170B" w:rsidRPr="00F2249A">
              <w:rPr>
                <w:rFonts w:ascii="Calibri" w:eastAsia="Times New Roman" w:hAnsi="Calibri" w:cs="Calibri"/>
                <w:color w:val="000000"/>
              </w:rPr>
              <w:t>SUD_start_date*</w:t>
            </w:r>
          </w:p>
        </w:tc>
        <w:tc>
          <w:tcPr>
            <w:tcW w:w="1492" w:type="dxa"/>
            <w:hideMark/>
          </w:tcPr>
          <w:p w14:paraId="059AF216"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2445E965" w14:textId="16A98A87" w:rsidR="00E2170B" w:rsidRPr="00F2249A" w:rsidRDefault="003E05DD" w:rsidP="00E171DE">
            <w:pPr>
              <w:rPr>
                <w:rFonts w:ascii="Calibri" w:eastAsia="Times New Roman" w:hAnsi="Calibri" w:cs="Calibri"/>
                <w:color w:val="000000"/>
              </w:rPr>
            </w:pPr>
            <w:r>
              <w:t xml:space="preserve">Required if implementing CPPSUD PSB: Provide the approximate month and year hospital began CPPSUD PSB implementation. This may better reflect some AIM state teams’ continuous enrollment and/or cohort-based enrollment models for PSB implementation. Information will be used to improve Bundle Submission Status percentages in </w:t>
            </w:r>
            <w:r>
              <w:lastRenderedPageBreak/>
              <w:t>the AIM Data Center and for improved program evaluation.</w:t>
            </w:r>
          </w:p>
        </w:tc>
      </w:tr>
      <w:tr w:rsidR="00E2170B" w:rsidRPr="00F2249A" w14:paraId="28B2F632" w14:textId="77777777" w:rsidTr="003E05DD">
        <w:trPr>
          <w:cantSplit/>
          <w:trHeight w:val="1800"/>
        </w:trPr>
        <w:tc>
          <w:tcPr>
            <w:tcW w:w="2930" w:type="dxa"/>
            <w:hideMark/>
          </w:tcPr>
          <w:p w14:paraId="08580A35" w14:textId="3BBA537C" w:rsidR="00E2170B" w:rsidRPr="00F2249A" w:rsidRDefault="003E05DD" w:rsidP="00E171DE">
            <w:pPr>
              <w:rPr>
                <w:rFonts w:ascii="Calibri" w:eastAsia="Times New Roman" w:hAnsi="Calibri" w:cs="Calibri"/>
                <w:color w:val="000000"/>
              </w:rPr>
            </w:pPr>
            <w:r>
              <w:rPr>
                <w:rFonts w:ascii="Calibri" w:eastAsia="Times New Roman" w:hAnsi="Calibri" w:cs="Calibri"/>
                <w:color w:val="000000"/>
              </w:rPr>
              <w:lastRenderedPageBreak/>
              <w:t>CPP</w:t>
            </w:r>
            <w:r w:rsidR="00E2170B" w:rsidRPr="00F2249A">
              <w:rPr>
                <w:rFonts w:ascii="Calibri" w:eastAsia="Times New Roman" w:hAnsi="Calibri" w:cs="Calibri"/>
                <w:color w:val="000000"/>
              </w:rPr>
              <w:t>SUD_end_date*</w:t>
            </w:r>
          </w:p>
        </w:tc>
        <w:tc>
          <w:tcPr>
            <w:tcW w:w="1492" w:type="dxa"/>
            <w:hideMark/>
          </w:tcPr>
          <w:p w14:paraId="348C3ABE"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02B65A4D" w14:textId="72B91CD4" w:rsidR="00E2170B" w:rsidRPr="00F2249A" w:rsidRDefault="003E05DD" w:rsidP="00E171DE">
            <w:pPr>
              <w:rPr>
                <w:rFonts w:ascii="Calibri" w:eastAsia="Times New Roman" w:hAnsi="Calibri" w:cs="Calibri"/>
                <w:color w:val="000000"/>
              </w:rPr>
            </w:pPr>
            <w:r>
              <w:t>Required if AIM state team indicated CPPSUD PSB is complete, hospital stopped participating, or hospital closed. Provide the approximate month and year hospital stopped CPPSUD PSB implementation. Information will be used to improve Bundle Submission Status percentages in the AIM Data Center and for improved program evaluation.</w:t>
            </w:r>
          </w:p>
        </w:tc>
      </w:tr>
      <w:tr w:rsidR="00E2170B" w:rsidRPr="00F2249A" w14:paraId="67EF22C8" w14:textId="77777777" w:rsidTr="003E05DD">
        <w:trPr>
          <w:cantSplit/>
          <w:trHeight w:val="600"/>
        </w:trPr>
        <w:tc>
          <w:tcPr>
            <w:tcW w:w="2930" w:type="dxa"/>
            <w:hideMark/>
          </w:tcPr>
          <w:p w14:paraId="2B0A9E15"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PPDT_start_date*</w:t>
            </w:r>
          </w:p>
        </w:tc>
        <w:tc>
          <w:tcPr>
            <w:tcW w:w="1492" w:type="dxa"/>
            <w:hideMark/>
          </w:tcPr>
          <w:p w14:paraId="515F4F10"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506904EF" w14:textId="08D204E5" w:rsidR="00E2170B" w:rsidRPr="00F2249A" w:rsidRDefault="003E05DD" w:rsidP="00E171DE">
            <w:pPr>
              <w:rPr>
                <w:rFonts w:ascii="Calibri" w:eastAsia="Times New Roman" w:hAnsi="Calibri" w:cs="Calibri"/>
                <w:color w:val="000000"/>
              </w:rPr>
            </w:pPr>
            <w:r>
              <w:t>Required if implementing PPDT PSB: Provide the approximate month and year hospital began PPDT PSB implementation. This may better reflect some AIM state teams’ continuous enrollment and/or cohort-based enrollment models for PSB implementation. Information will be used to improve Bundle Submission Status percentages in the AIM Data Center and for improved program evaluation.</w:t>
            </w:r>
          </w:p>
        </w:tc>
      </w:tr>
      <w:tr w:rsidR="00E2170B" w:rsidRPr="00F2249A" w14:paraId="36B102C8" w14:textId="77777777" w:rsidTr="003E05DD">
        <w:trPr>
          <w:cantSplit/>
          <w:trHeight w:val="600"/>
        </w:trPr>
        <w:tc>
          <w:tcPr>
            <w:tcW w:w="2930" w:type="dxa"/>
            <w:hideMark/>
          </w:tcPr>
          <w:p w14:paraId="5C164A51"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PPDT_end_date*</w:t>
            </w:r>
          </w:p>
        </w:tc>
        <w:tc>
          <w:tcPr>
            <w:tcW w:w="1492" w:type="dxa"/>
            <w:hideMark/>
          </w:tcPr>
          <w:p w14:paraId="5E2DE256"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2150E013" w14:textId="1A858AEA" w:rsidR="00E2170B" w:rsidRPr="00F2249A" w:rsidRDefault="003E05DD" w:rsidP="00E171DE">
            <w:pPr>
              <w:rPr>
                <w:rFonts w:ascii="Calibri" w:eastAsia="Times New Roman" w:hAnsi="Calibri" w:cs="Calibri"/>
                <w:color w:val="000000"/>
              </w:rPr>
            </w:pPr>
            <w:r>
              <w:t>Required if AIM state team indicated PPDT PSB is complete, hospital stopped participating, or hospital closed. Provide the approximate month and year hospital stopped PPDT PSB implementation. Information will be used to improve Bundle Submission Status percentages in the AIM Data Center and for improved program evaluation.</w:t>
            </w:r>
          </w:p>
        </w:tc>
      </w:tr>
      <w:tr w:rsidR="00E2170B" w:rsidRPr="00F2249A" w14:paraId="029B825A" w14:textId="77777777" w:rsidTr="003E05DD">
        <w:trPr>
          <w:cantSplit/>
          <w:trHeight w:val="600"/>
        </w:trPr>
        <w:tc>
          <w:tcPr>
            <w:tcW w:w="2930" w:type="dxa"/>
            <w:hideMark/>
          </w:tcPr>
          <w:p w14:paraId="471F0BB4"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CCOC_start_date</w:t>
            </w:r>
          </w:p>
        </w:tc>
        <w:tc>
          <w:tcPr>
            <w:tcW w:w="1492" w:type="dxa"/>
            <w:hideMark/>
          </w:tcPr>
          <w:p w14:paraId="0D10C5CC"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5780C893" w14:textId="5F481AA7" w:rsidR="00E2170B" w:rsidRPr="00F2249A" w:rsidRDefault="003E05DD" w:rsidP="00E171DE">
            <w:pPr>
              <w:rPr>
                <w:rFonts w:ascii="Calibri" w:eastAsia="Times New Roman" w:hAnsi="Calibri" w:cs="Calibri"/>
                <w:color w:val="000000"/>
              </w:rPr>
            </w:pPr>
            <w:r>
              <w:t>Required if implementing CCOC PSB: Provide the approximate month and year hospital began CCOC PSB implementation. This may better reflect some AIM state teams’ continuous enrollment and/or cohort-based enrollment models for PSB implementation. Information will be used to improve Bundle Submission Status percentages in the AIM Data Center and for improved program evaluation.</w:t>
            </w:r>
          </w:p>
        </w:tc>
      </w:tr>
      <w:tr w:rsidR="00E2170B" w:rsidRPr="00F2249A" w14:paraId="0DEC5EAB" w14:textId="77777777" w:rsidTr="003E05DD">
        <w:trPr>
          <w:cantSplit/>
          <w:trHeight w:val="600"/>
        </w:trPr>
        <w:tc>
          <w:tcPr>
            <w:tcW w:w="2930" w:type="dxa"/>
            <w:hideMark/>
          </w:tcPr>
          <w:p w14:paraId="22E46D18"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CCOC_end_date</w:t>
            </w:r>
          </w:p>
        </w:tc>
        <w:tc>
          <w:tcPr>
            <w:tcW w:w="1492" w:type="dxa"/>
            <w:hideMark/>
          </w:tcPr>
          <w:p w14:paraId="303A069E"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3D1C9E29" w14:textId="2C7B9427" w:rsidR="00E2170B" w:rsidRPr="00F2249A" w:rsidRDefault="003E05DD" w:rsidP="00E171DE">
            <w:pPr>
              <w:rPr>
                <w:rFonts w:ascii="Calibri" w:eastAsia="Times New Roman" w:hAnsi="Calibri" w:cs="Calibri"/>
                <w:color w:val="000000"/>
              </w:rPr>
            </w:pPr>
            <w:r>
              <w:t>Required if AIM state team indicated CCOC PSB is complete, hospital stopped participating, or hospital closed. Provide the approximate month and year hospital stopped CCOC PSB implementation. Information will be used to improve Bundle Submission Status percentages in the AIM Data Center and for improved program evaluation.</w:t>
            </w:r>
          </w:p>
        </w:tc>
      </w:tr>
      <w:tr w:rsidR="00E2170B" w:rsidRPr="00F2249A" w14:paraId="38AC0909" w14:textId="77777777" w:rsidTr="003E05DD">
        <w:trPr>
          <w:cantSplit/>
          <w:trHeight w:val="600"/>
        </w:trPr>
        <w:tc>
          <w:tcPr>
            <w:tcW w:w="2930" w:type="dxa"/>
            <w:hideMark/>
          </w:tcPr>
          <w:p w14:paraId="269C1BA2"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lastRenderedPageBreak/>
              <w:t>SOC_start_date</w:t>
            </w:r>
          </w:p>
        </w:tc>
        <w:tc>
          <w:tcPr>
            <w:tcW w:w="1492" w:type="dxa"/>
            <w:hideMark/>
          </w:tcPr>
          <w:p w14:paraId="4DDCD218"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2B74BE0F" w14:textId="03865676" w:rsidR="00E2170B" w:rsidRPr="00F2249A" w:rsidRDefault="003E05DD" w:rsidP="00E171DE">
            <w:pPr>
              <w:rPr>
                <w:rFonts w:ascii="Calibri" w:eastAsia="Times New Roman" w:hAnsi="Calibri" w:cs="Calibri"/>
                <w:color w:val="000000"/>
              </w:rPr>
            </w:pPr>
            <w:r>
              <w:t>Required if implementing SOC PSB: Provide the approximate month and year hospital began SOC PSB implementation. This may better reflect some AIM state teams’ continuous enrollment and/or cohort-based enrollment models for PSB implementation. Information will be used to improve Bundle Submission Status percentages in the AIM Data Center and for improved program evaluation.</w:t>
            </w:r>
          </w:p>
        </w:tc>
      </w:tr>
      <w:tr w:rsidR="00E2170B" w:rsidRPr="00F2249A" w14:paraId="7316C384" w14:textId="77777777" w:rsidTr="003E05DD">
        <w:trPr>
          <w:cantSplit/>
          <w:trHeight w:val="600"/>
        </w:trPr>
        <w:tc>
          <w:tcPr>
            <w:tcW w:w="2930" w:type="dxa"/>
            <w:hideMark/>
          </w:tcPr>
          <w:p w14:paraId="3AE371F7"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SOC_end_date</w:t>
            </w:r>
          </w:p>
        </w:tc>
        <w:tc>
          <w:tcPr>
            <w:tcW w:w="1492" w:type="dxa"/>
            <w:hideMark/>
          </w:tcPr>
          <w:p w14:paraId="4297E673"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MM/YYYY</w:t>
            </w:r>
          </w:p>
        </w:tc>
        <w:tc>
          <w:tcPr>
            <w:tcW w:w="4928" w:type="dxa"/>
            <w:hideMark/>
          </w:tcPr>
          <w:p w14:paraId="58709BD3" w14:textId="5705F9E3" w:rsidR="00E2170B" w:rsidRPr="00F2249A" w:rsidRDefault="003E05DD" w:rsidP="00E171DE">
            <w:pPr>
              <w:rPr>
                <w:rFonts w:ascii="Calibri" w:eastAsia="Times New Roman" w:hAnsi="Calibri" w:cs="Calibri"/>
                <w:color w:val="000000"/>
              </w:rPr>
            </w:pPr>
            <w:r>
              <w:t>Required if AIM state team indicated SOC PSB is complete, hospital stopped participating, or hospital closed. Provide the approximate month and year hospital stopped SOC PSB implementation. Information will be used to improve Bundle Submission Status percentages in the AIM Data Center and for improved program evaluation.</w:t>
            </w:r>
          </w:p>
        </w:tc>
      </w:tr>
      <w:tr w:rsidR="00E2170B" w:rsidRPr="00F2249A" w14:paraId="4DEAB1E6" w14:textId="77777777" w:rsidTr="003E05DD">
        <w:trPr>
          <w:cantSplit/>
          <w:trHeight w:val="600"/>
        </w:trPr>
        <w:tc>
          <w:tcPr>
            <w:tcW w:w="2930" w:type="dxa"/>
            <w:hideMark/>
          </w:tcPr>
          <w:p w14:paraId="4B57A54D"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first_name</w:t>
            </w:r>
          </w:p>
        </w:tc>
        <w:tc>
          <w:tcPr>
            <w:tcW w:w="1492" w:type="dxa"/>
            <w:hideMark/>
          </w:tcPr>
          <w:p w14:paraId="7C6D48AC"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String value.</w:t>
            </w:r>
          </w:p>
        </w:tc>
        <w:tc>
          <w:tcPr>
            <w:tcW w:w="4928" w:type="dxa"/>
            <w:hideMark/>
          </w:tcPr>
          <w:p w14:paraId="0789D630"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First name of facility staff your state team would like invited to the AIM Data Center on your behalf.</w:t>
            </w:r>
          </w:p>
        </w:tc>
      </w:tr>
      <w:tr w:rsidR="00E2170B" w:rsidRPr="00F2249A" w14:paraId="1457B78B" w14:textId="77777777" w:rsidTr="003E05DD">
        <w:trPr>
          <w:cantSplit/>
          <w:trHeight w:val="600"/>
        </w:trPr>
        <w:tc>
          <w:tcPr>
            <w:tcW w:w="2930" w:type="dxa"/>
            <w:hideMark/>
          </w:tcPr>
          <w:p w14:paraId="3FB7A2D1"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last_name</w:t>
            </w:r>
          </w:p>
        </w:tc>
        <w:tc>
          <w:tcPr>
            <w:tcW w:w="1492" w:type="dxa"/>
            <w:hideMark/>
          </w:tcPr>
          <w:p w14:paraId="02EDF2BD"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String value.</w:t>
            </w:r>
          </w:p>
        </w:tc>
        <w:tc>
          <w:tcPr>
            <w:tcW w:w="4928" w:type="dxa"/>
            <w:hideMark/>
          </w:tcPr>
          <w:p w14:paraId="7D85E2B8"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Last name of facility staff your state team would like invited to the AIM Data Center on your behalf.</w:t>
            </w:r>
          </w:p>
        </w:tc>
      </w:tr>
      <w:tr w:rsidR="00E2170B" w:rsidRPr="00F2249A" w14:paraId="5E825F67" w14:textId="77777777" w:rsidTr="003E05DD">
        <w:trPr>
          <w:cantSplit/>
          <w:trHeight w:val="600"/>
        </w:trPr>
        <w:tc>
          <w:tcPr>
            <w:tcW w:w="2930" w:type="dxa"/>
            <w:hideMark/>
          </w:tcPr>
          <w:p w14:paraId="0428FBEF"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email</w:t>
            </w:r>
          </w:p>
        </w:tc>
        <w:tc>
          <w:tcPr>
            <w:tcW w:w="1492" w:type="dxa"/>
            <w:hideMark/>
          </w:tcPr>
          <w:p w14:paraId="3355A849"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String value.</w:t>
            </w:r>
          </w:p>
        </w:tc>
        <w:tc>
          <w:tcPr>
            <w:tcW w:w="4928" w:type="dxa"/>
            <w:hideMark/>
          </w:tcPr>
          <w:p w14:paraId="7825D5A7" w14:textId="77777777" w:rsidR="00E2170B" w:rsidRPr="00F2249A" w:rsidRDefault="00E2170B" w:rsidP="00E171DE">
            <w:pPr>
              <w:rPr>
                <w:rFonts w:ascii="Calibri" w:eastAsia="Times New Roman" w:hAnsi="Calibri" w:cs="Calibri"/>
                <w:color w:val="000000"/>
              </w:rPr>
            </w:pPr>
            <w:r w:rsidRPr="00F2249A">
              <w:rPr>
                <w:rFonts w:ascii="Calibri" w:eastAsia="Times New Roman" w:hAnsi="Calibri" w:cs="Calibri"/>
                <w:color w:val="000000"/>
              </w:rPr>
              <w:t>Email of facility staff your state team would like invited to the AIM Data Center on your behalf.</w:t>
            </w:r>
          </w:p>
        </w:tc>
      </w:tr>
    </w:tbl>
    <w:p w14:paraId="434BD928" w14:textId="77777777" w:rsidR="007B2A69" w:rsidRDefault="007B2A69" w:rsidP="00E2170B">
      <w:pPr>
        <w:spacing w:line="268" w:lineRule="auto"/>
      </w:pPr>
    </w:p>
    <w:p w14:paraId="56BAFFF9" w14:textId="20E3193C" w:rsidR="00E2170B" w:rsidRDefault="00E2170B" w:rsidP="00E2170B">
      <w:pPr>
        <w:spacing w:line="268" w:lineRule="auto"/>
      </w:pPr>
      <w:r w:rsidRPr="00C80501">
        <w:t>*These elements will be used to develop visualizations for state and facility teams in the AIM Data Center.</w:t>
      </w:r>
    </w:p>
    <w:p w14:paraId="5EFAE19A" w14:textId="77777777" w:rsidR="00E2170B" w:rsidRDefault="00E2170B" w:rsidP="00E2170B">
      <w:pPr>
        <w:spacing w:line="268" w:lineRule="auto"/>
      </w:pPr>
    </w:p>
    <w:p w14:paraId="3E5B197D" w14:textId="47EDA2FB" w:rsidR="00E2170B" w:rsidRDefault="00E2170B" w:rsidP="00DD57D2">
      <w:pPr>
        <w:spacing w:after="0" w:line="240" w:lineRule="auto"/>
        <w:rPr>
          <w:rFonts w:ascii="Times New Roman" w:hAnsi="Times New Roman" w:cs="Times New Roman"/>
          <w:sz w:val="24"/>
          <w:szCs w:val="24"/>
        </w:rPr>
      </w:pPr>
    </w:p>
    <w:p w14:paraId="02925778" w14:textId="77777777" w:rsidR="00E2170B" w:rsidRDefault="00E2170B" w:rsidP="00DD57D2">
      <w:pPr>
        <w:spacing w:after="0" w:line="240" w:lineRule="auto"/>
        <w:rPr>
          <w:rFonts w:ascii="Times New Roman" w:hAnsi="Times New Roman" w:cs="Times New Roman"/>
          <w:sz w:val="24"/>
          <w:szCs w:val="24"/>
        </w:rPr>
      </w:pPr>
    </w:p>
    <w:p w14:paraId="75B2579C" w14:textId="4FD69C83" w:rsidR="00973BF4" w:rsidRDefault="00973BF4" w:rsidP="00DD57D2">
      <w:pPr>
        <w:spacing w:after="0" w:line="240" w:lineRule="auto"/>
        <w:rPr>
          <w:rFonts w:ascii="Times New Roman" w:hAnsi="Times New Roman" w:cs="Times New Roman"/>
          <w:sz w:val="24"/>
          <w:szCs w:val="24"/>
        </w:rPr>
      </w:pPr>
    </w:p>
    <w:p w14:paraId="773F2447" w14:textId="4C5FBE10" w:rsidR="007B2A69" w:rsidRDefault="007B2A69" w:rsidP="00DD57D2">
      <w:pPr>
        <w:spacing w:after="0" w:line="240" w:lineRule="auto"/>
        <w:rPr>
          <w:rFonts w:ascii="Times New Roman" w:hAnsi="Times New Roman" w:cs="Times New Roman"/>
          <w:sz w:val="24"/>
          <w:szCs w:val="24"/>
        </w:rPr>
      </w:pPr>
    </w:p>
    <w:p w14:paraId="100B58D6" w14:textId="1E5BC83C" w:rsidR="007B2A69" w:rsidRDefault="007B2A69" w:rsidP="00DD57D2">
      <w:pPr>
        <w:spacing w:after="0" w:line="240" w:lineRule="auto"/>
        <w:rPr>
          <w:rFonts w:ascii="Times New Roman" w:hAnsi="Times New Roman" w:cs="Times New Roman"/>
          <w:sz w:val="24"/>
          <w:szCs w:val="24"/>
        </w:rPr>
      </w:pPr>
    </w:p>
    <w:p w14:paraId="421D6C01" w14:textId="7DC543C4" w:rsidR="007B2A69" w:rsidRDefault="007B2A69" w:rsidP="00DD57D2">
      <w:pPr>
        <w:spacing w:after="0" w:line="240" w:lineRule="auto"/>
        <w:rPr>
          <w:rFonts w:ascii="Times New Roman" w:hAnsi="Times New Roman" w:cs="Times New Roman"/>
          <w:sz w:val="24"/>
          <w:szCs w:val="24"/>
        </w:rPr>
      </w:pPr>
    </w:p>
    <w:p w14:paraId="13C5BB81" w14:textId="23B6FCBC" w:rsidR="007B2A69" w:rsidRDefault="007B2A69" w:rsidP="00DD57D2">
      <w:pPr>
        <w:spacing w:after="0" w:line="240" w:lineRule="auto"/>
        <w:rPr>
          <w:rFonts w:ascii="Times New Roman" w:hAnsi="Times New Roman" w:cs="Times New Roman"/>
          <w:sz w:val="24"/>
          <w:szCs w:val="24"/>
        </w:rPr>
      </w:pPr>
    </w:p>
    <w:p w14:paraId="3E0A8CF7" w14:textId="35CEC350" w:rsidR="007B2A69" w:rsidRDefault="007B2A69" w:rsidP="00DD57D2">
      <w:pPr>
        <w:spacing w:after="0" w:line="240" w:lineRule="auto"/>
        <w:rPr>
          <w:rFonts w:ascii="Times New Roman" w:hAnsi="Times New Roman" w:cs="Times New Roman"/>
          <w:sz w:val="24"/>
          <w:szCs w:val="24"/>
        </w:rPr>
      </w:pPr>
    </w:p>
    <w:p w14:paraId="57B8EB36" w14:textId="77777777" w:rsidR="00973BF4" w:rsidRPr="00D624C1" w:rsidRDefault="00973BF4" w:rsidP="00DD57D2">
      <w:pPr>
        <w:spacing w:after="0" w:line="240" w:lineRule="auto"/>
        <w:rPr>
          <w:rFonts w:ascii="Times New Roman" w:hAnsi="Times New Roman" w:cs="Times New Roman"/>
          <w:sz w:val="24"/>
          <w:szCs w:val="24"/>
        </w:rPr>
      </w:pPr>
    </w:p>
    <w:sectPr w:rsidR="00973BF4" w:rsidRPr="00D624C1" w:rsidSect="00BE108B">
      <w:footerReference w:type="default" r:id="rId10"/>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71EB17" w14:textId="77777777" w:rsidR="00322CAA" w:rsidRDefault="00322CAA">
      <w:pPr>
        <w:spacing w:after="0" w:line="240" w:lineRule="auto"/>
      </w:pPr>
      <w:r>
        <w:separator/>
      </w:r>
    </w:p>
  </w:endnote>
  <w:endnote w:type="continuationSeparator" w:id="0">
    <w:p w14:paraId="61E4900E" w14:textId="77777777" w:rsidR="00322CAA" w:rsidRDefault="00322C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9C4843" w14:textId="76B54DF7" w:rsidR="005236A1" w:rsidRPr="007B2A69" w:rsidRDefault="007B2A69" w:rsidP="007B2A69">
    <w:pPr>
      <w:pStyle w:val="BodyText"/>
      <w:spacing w:after="0"/>
    </w:pPr>
    <w:r w:rsidRPr="007B2A69">
      <w:t xml:space="preserve">Page </w:t>
    </w:r>
    <w:r w:rsidRPr="007B2A69">
      <w:rPr>
        <w:b/>
        <w:bCs/>
      </w:rPr>
      <w:fldChar w:fldCharType="begin"/>
    </w:r>
    <w:r w:rsidRPr="007B2A69">
      <w:rPr>
        <w:b/>
        <w:bCs/>
      </w:rPr>
      <w:instrText xml:space="preserve"> PAGE  \* Arabic  \* MERGEFORMAT </w:instrText>
    </w:r>
    <w:r w:rsidRPr="007B2A69">
      <w:rPr>
        <w:b/>
        <w:bCs/>
      </w:rPr>
      <w:fldChar w:fldCharType="separate"/>
    </w:r>
    <w:r w:rsidRPr="007B2A69">
      <w:rPr>
        <w:b/>
        <w:bCs/>
        <w:noProof/>
      </w:rPr>
      <w:t>1</w:t>
    </w:r>
    <w:r w:rsidRPr="007B2A69">
      <w:rPr>
        <w:b/>
        <w:bCs/>
      </w:rPr>
      <w:fldChar w:fldCharType="end"/>
    </w:r>
    <w:r w:rsidRPr="007B2A69">
      <w:t xml:space="preserve"> of </w:t>
    </w:r>
    <w:r w:rsidRPr="007B2A69">
      <w:rPr>
        <w:b/>
        <w:bCs/>
      </w:rPr>
      <w:fldChar w:fldCharType="begin"/>
    </w:r>
    <w:r w:rsidRPr="007B2A69">
      <w:rPr>
        <w:b/>
        <w:bCs/>
      </w:rPr>
      <w:instrText xml:space="preserve"> NUMPAGES  \* Arabic  \* MERGEFORMAT </w:instrText>
    </w:r>
    <w:r w:rsidRPr="007B2A69">
      <w:rPr>
        <w:b/>
        <w:bCs/>
      </w:rPr>
      <w:fldChar w:fldCharType="separate"/>
    </w:r>
    <w:r w:rsidRPr="007B2A69">
      <w:rPr>
        <w:b/>
        <w:bCs/>
        <w:noProof/>
      </w:rPr>
      <w:t>2</w:t>
    </w:r>
    <w:r w:rsidRPr="007B2A69">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A8D0B8" w14:textId="77777777" w:rsidR="00322CAA" w:rsidRDefault="00322CAA">
      <w:pPr>
        <w:spacing w:after="0" w:line="240" w:lineRule="auto"/>
      </w:pPr>
      <w:r>
        <w:separator/>
      </w:r>
    </w:p>
  </w:footnote>
  <w:footnote w:type="continuationSeparator" w:id="0">
    <w:p w14:paraId="45A66682" w14:textId="77777777" w:rsidR="00322CAA" w:rsidRDefault="00322C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D0FA0"/>
    <w:multiLevelType w:val="hybridMultilevel"/>
    <w:tmpl w:val="D27449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D893C0F"/>
    <w:multiLevelType w:val="hybridMultilevel"/>
    <w:tmpl w:val="7CA07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18D4430"/>
    <w:multiLevelType w:val="multilevel"/>
    <w:tmpl w:val="52CA7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0D27F8"/>
    <w:multiLevelType w:val="hybridMultilevel"/>
    <w:tmpl w:val="E9A4CC18"/>
    <w:lvl w:ilvl="0" w:tplc="682CF21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DB1FAD"/>
    <w:multiLevelType w:val="hybridMultilevel"/>
    <w:tmpl w:val="DDF0D7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BB15871"/>
    <w:multiLevelType w:val="hybridMultilevel"/>
    <w:tmpl w:val="84B201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7B4AFE"/>
    <w:multiLevelType w:val="hybridMultilevel"/>
    <w:tmpl w:val="881C2B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2156D88"/>
    <w:multiLevelType w:val="hybridMultilevel"/>
    <w:tmpl w:val="CDB2E16A"/>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51C25877"/>
    <w:multiLevelType w:val="hybridMultilevel"/>
    <w:tmpl w:val="205CD426"/>
    <w:lvl w:ilvl="0" w:tplc="37B0BF58">
      <w:start w:val="1"/>
      <w:numFmt w:val="decimal"/>
      <w:lvlText w:val="%1."/>
      <w:lvlJc w:val="left"/>
      <w:pPr>
        <w:ind w:left="820" w:hanging="720"/>
      </w:pPr>
      <w:rPr>
        <w:rFonts w:ascii="Times New Roman" w:eastAsia="Times New Roman" w:hAnsi="Times New Roman" w:cs="Times New Roman" w:hint="default"/>
        <w:b/>
        <w:bCs/>
        <w:i w:val="0"/>
        <w:iCs w:val="0"/>
        <w:w w:val="100"/>
        <w:sz w:val="24"/>
        <w:szCs w:val="24"/>
        <w:lang w:val="en-US" w:eastAsia="en-US" w:bidi="ar-SA"/>
      </w:rPr>
    </w:lvl>
    <w:lvl w:ilvl="1" w:tplc="18FA9242">
      <w:start w:val="1"/>
      <w:numFmt w:val="lowerLetter"/>
      <w:lvlText w:val="(%2)"/>
      <w:lvlJc w:val="left"/>
      <w:pPr>
        <w:ind w:left="1540" w:hanging="720"/>
      </w:pPr>
      <w:rPr>
        <w:rFonts w:ascii="Times New Roman" w:eastAsia="Times New Roman" w:hAnsi="Times New Roman" w:cs="Times New Roman" w:hint="default"/>
        <w:b w:val="0"/>
        <w:bCs w:val="0"/>
        <w:i w:val="0"/>
        <w:iCs w:val="0"/>
        <w:spacing w:val="-2"/>
        <w:w w:val="99"/>
        <w:sz w:val="24"/>
        <w:szCs w:val="24"/>
        <w:lang w:val="en-US" w:eastAsia="en-US" w:bidi="ar-SA"/>
      </w:rPr>
    </w:lvl>
    <w:lvl w:ilvl="2" w:tplc="9638460A">
      <w:numFmt w:val="bullet"/>
      <w:lvlText w:val="•"/>
      <w:lvlJc w:val="left"/>
      <w:pPr>
        <w:ind w:left="2433" w:hanging="720"/>
      </w:pPr>
      <w:rPr>
        <w:rFonts w:hint="default"/>
        <w:lang w:val="en-US" w:eastAsia="en-US" w:bidi="ar-SA"/>
      </w:rPr>
    </w:lvl>
    <w:lvl w:ilvl="3" w:tplc="6A5A9D8E">
      <w:numFmt w:val="bullet"/>
      <w:lvlText w:val="•"/>
      <w:lvlJc w:val="left"/>
      <w:pPr>
        <w:ind w:left="3326" w:hanging="720"/>
      </w:pPr>
      <w:rPr>
        <w:rFonts w:hint="default"/>
        <w:lang w:val="en-US" w:eastAsia="en-US" w:bidi="ar-SA"/>
      </w:rPr>
    </w:lvl>
    <w:lvl w:ilvl="4" w:tplc="C8A038C2">
      <w:numFmt w:val="bullet"/>
      <w:lvlText w:val="•"/>
      <w:lvlJc w:val="left"/>
      <w:pPr>
        <w:ind w:left="4220" w:hanging="720"/>
      </w:pPr>
      <w:rPr>
        <w:rFonts w:hint="default"/>
        <w:lang w:val="en-US" w:eastAsia="en-US" w:bidi="ar-SA"/>
      </w:rPr>
    </w:lvl>
    <w:lvl w:ilvl="5" w:tplc="D3A648B4">
      <w:numFmt w:val="bullet"/>
      <w:lvlText w:val="•"/>
      <w:lvlJc w:val="left"/>
      <w:pPr>
        <w:ind w:left="5113" w:hanging="720"/>
      </w:pPr>
      <w:rPr>
        <w:rFonts w:hint="default"/>
        <w:lang w:val="en-US" w:eastAsia="en-US" w:bidi="ar-SA"/>
      </w:rPr>
    </w:lvl>
    <w:lvl w:ilvl="6" w:tplc="A5F645C4">
      <w:numFmt w:val="bullet"/>
      <w:lvlText w:val="•"/>
      <w:lvlJc w:val="left"/>
      <w:pPr>
        <w:ind w:left="6006" w:hanging="720"/>
      </w:pPr>
      <w:rPr>
        <w:rFonts w:hint="default"/>
        <w:lang w:val="en-US" w:eastAsia="en-US" w:bidi="ar-SA"/>
      </w:rPr>
    </w:lvl>
    <w:lvl w:ilvl="7" w:tplc="C2D62992">
      <w:numFmt w:val="bullet"/>
      <w:lvlText w:val="•"/>
      <w:lvlJc w:val="left"/>
      <w:pPr>
        <w:ind w:left="6900" w:hanging="720"/>
      </w:pPr>
      <w:rPr>
        <w:rFonts w:hint="default"/>
        <w:lang w:val="en-US" w:eastAsia="en-US" w:bidi="ar-SA"/>
      </w:rPr>
    </w:lvl>
    <w:lvl w:ilvl="8" w:tplc="3B024AB8">
      <w:numFmt w:val="bullet"/>
      <w:lvlText w:val="•"/>
      <w:lvlJc w:val="left"/>
      <w:pPr>
        <w:ind w:left="7793" w:hanging="720"/>
      </w:pPr>
      <w:rPr>
        <w:rFonts w:hint="default"/>
        <w:lang w:val="en-US" w:eastAsia="en-US" w:bidi="ar-SA"/>
      </w:rPr>
    </w:lvl>
  </w:abstractNum>
  <w:abstractNum w:abstractNumId="9" w15:restartNumberingAfterBreak="0">
    <w:nsid w:val="526E1B7E"/>
    <w:multiLevelType w:val="hybridMultilevel"/>
    <w:tmpl w:val="FEA0D6A0"/>
    <w:lvl w:ilvl="0" w:tplc="9DBA807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C671F5D"/>
    <w:multiLevelType w:val="hybridMultilevel"/>
    <w:tmpl w:val="DFBE1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CBD0C36"/>
    <w:multiLevelType w:val="multilevel"/>
    <w:tmpl w:val="266C4D58"/>
    <w:name w:val="zzmpStandard1||Standard1|2|3|1|1|0|32||1|0|0||1|0|0||1|0|0||1|0|0||1|0|0||1|0|0||1|0|0||1|0|0||"/>
    <w:lvl w:ilvl="0">
      <w:start w:val="1"/>
      <w:numFmt w:val="decimal"/>
      <w:lvlRestart w:val="0"/>
      <w:pStyle w:val="Standard1L1"/>
      <w:lvlText w:val="%1."/>
      <w:lvlJc w:val="left"/>
      <w:pPr>
        <w:tabs>
          <w:tab w:val="num" w:pos="9990"/>
        </w:tabs>
        <w:ind w:left="9990" w:hanging="720"/>
      </w:pPr>
      <w:rPr>
        <w:rFonts w:ascii="Times New Roman" w:hAnsi="Times New Roman" w:cs="Times New Roman"/>
        <w:b/>
        <w:i w:val="0"/>
        <w:caps w:val="0"/>
        <w:color w:val="auto"/>
        <w:u w:val="none"/>
      </w:rPr>
    </w:lvl>
    <w:lvl w:ilvl="1">
      <w:start w:val="1"/>
      <w:numFmt w:val="lowerLetter"/>
      <w:pStyle w:val="Standard1L2"/>
      <w:lvlText w:val="(%2)"/>
      <w:lvlJc w:val="left"/>
      <w:pPr>
        <w:tabs>
          <w:tab w:val="num" w:pos="1440"/>
        </w:tabs>
        <w:ind w:left="1440" w:hanging="720"/>
      </w:pPr>
      <w:rPr>
        <w:rFonts w:ascii="Times New Roman" w:hAnsi="Times New Roman" w:cs="Times New Roman"/>
        <w:b w:val="0"/>
        <w:i w:val="0"/>
        <w:caps w:val="0"/>
        <w:color w:val="auto"/>
        <w:u w:val="none"/>
      </w:rPr>
    </w:lvl>
    <w:lvl w:ilvl="2">
      <w:start w:val="1"/>
      <w:numFmt w:val="lowerRoman"/>
      <w:pStyle w:val="Standard1L3"/>
      <w:lvlText w:val="(%3)"/>
      <w:lvlJc w:val="left"/>
      <w:pPr>
        <w:tabs>
          <w:tab w:val="num" w:pos="2160"/>
        </w:tabs>
        <w:ind w:left="2160" w:hanging="720"/>
      </w:pPr>
      <w:rPr>
        <w:rFonts w:ascii="Times New Roman" w:hAnsi="Times New Roman" w:cs="Times New Roman"/>
        <w:b w:val="0"/>
        <w:i w:val="0"/>
        <w:caps w:val="0"/>
        <w:color w:val="auto"/>
        <w:u w:val="none"/>
      </w:rPr>
    </w:lvl>
    <w:lvl w:ilvl="3">
      <w:start w:val="1"/>
      <w:numFmt w:val="decimal"/>
      <w:pStyle w:val="Standard1L4"/>
      <w:lvlText w:val="(%4)"/>
      <w:lvlJc w:val="left"/>
      <w:pPr>
        <w:tabs>
          <w:tab w:val="num" w:pos="2880"/>
        </w:tabs>
        <w:ind w:left="2880" w:hanging="720"/>
      </w:pPr>
      <w:rPr>
        <w:rFonts w:ascii="Times New Roman" w:hAnsi="Times New Roman" w:cs="Times New Roman"/>
        <w:b w:val="0"/>
        <w:i w:val="0"/>
        <w:caps w:val="0"/>
        <w:color w:val="auto"/>
        <w:u w:val="none"/>
      </w:rPr>
    </w:lvl>
    <w:lvl w:ilvl="4">
      <w:start w:val="1"/>
      <w:numFmt w:val="lowerLetter"/>
      <w:pStyle w:val="Standard1L5"/>
      <w:lvlText w:val="%5."/>
      <w:lvlJc w:val="left"/>
      <w:pPr>
        <w:tabs>
          <w:tab w:val="num" w:pos="3600"/>
        </w:tabs>
        <w:ind w:left="3600" w:hanging="720"/>
      </w:pPr>
      <w:rPr>
        <w:rFonts w:ascii="Times New Roman" w:hAnsi="Times New Roman" w:cs="Times New Roman"/>
        <w:b w:val="0"/>
        <w:i w:val="0"/>
        <w:caps w:val="0"/>
        <w:color w:val="auto"/>
        <w:u w:val="none"/>
      </w:rPr>
    </w:lvl>
    <w:lvl w:ilvl="5">
      <w:start w:val="1"/>
      <w:numFmt w:val="lowerRoman"/>
      <w:pStyle w:val="Standard1L6"/>
      <w:lvlText w:val="%6."/>
      <w:lvlJc w:val="left"/>
      <w:pPr>
        <w:tabs>
          <w:tab w:val="num" w:pos="4320"/>
        </w:tabs>
        <w:ind w:left="4320" w:hanging="720"/>
      </w:pPr>
      <w:rPr>
        <w:rFonts w:ascii="Times New Roman" w:hAnsi="Times New Roman" w:cs="Times New Roman"/>
        <w:b w:val="0"/>
        <w:i w:val="0"/>
        <w:caps w:val="0"/>
        <w:color w:val="auto"/>
        <w:u w:val="none"/>
      </w:rPr>
    </w:lvl>
    <w:lvl w:ilvl="6">
      <w:start w:val="1"/>
      <w:numFmt w:val="decimal"/>
      <w:pStyle w:val="Standard1L7"/>
      <w:lvlText w:val="%7)"/>
      <w:lvlJc w:val="left"/>
      <w:pPr>
        <w:tabs>
          <w:tab w:val="num" w:pos="5040"/>
        </w:tabs>
        <w:ind w:left="5040" w:hanging="720"/>
      </w:pPr>
      <w:rPr>
        <w:rFonts w:ascii="Times New Roman" w:hAnsi="Times New Roman" w:cs="Times New Roman"/>
        <w:b w:val="0"/>
        <w:i w:val="0"/>
        <w:caps w:val="0"/>
        <w:color w:val="auto"/>
        <w:u w:val="none"/>
      </w:rPr>
    </w:lvl>
    <w:lvl w:ilvl="7">
      <w:start w:val="1"/>
      <w:numFmt w:val="lowerLetter"/>
      <w:pStyle w:val="Standard1L8"/>
      <w:lvlText w:val="%8)"/>
      <w:lvlJc w:val="left"/>
      <w:pPr>
        <w:tabs>
          <w:tab w:val="num" w:pos="5760"/>
        </w:tabs>
        <w:ind w:left="5760" w:hanging="720"/>
      </w:pPr>
      <w:rPr>
        <w:rFonts w:ascii="Times New Roman" w:hAnsi="Times New Roman" w:cs="Times New Roman"/>
        <w:b w:val="0"/>
        <w:i w:val="0"/>
        <w:caps w:val="0"/>
        <w:color w:val="auto"/>
        <w:u w:val="none"/>
      </w:rPr>
    </w:lvl>
    <w:lvl w:ilvl="8">
      <w:start w:val="1"/>
      <w:numFmt w:val="lowerRoman"/>
      <w:pStyle w:val="Standard1L9"/>
      <w:lvlText w:val="%9)"/>
      <w:lvlJc w:val="left"/>
      <w:pPr>
        <w:tabs>
          <w:tab w:val="num" w:pos="6480"/>
        </w:tabs>
        <w:ind w:left="6480" w:hanging="720"/>
      </w:pPr>
      <w:rPr>
        <w:rFonts w:ascii="Times New Roman" w:hAnsi="Times New Roman" w:cs="Times New Roman"/>
        <w:b w:val="0"/>
        <w:i w:val="0"/>
        <w:caps w:val="0"/>
        <w:color w:val="auto"/>
        <w:u w:val="none"/>
      </w:rPr>
    </w:lvl>
  </w:abstractNum>
  <w:abstractNum w:abstractNumId="12" w15:restartNumberingAfterBreak="0">
    <w:nsid w:val="66DE16E7"/>
    <w:multiLevelType w:val="hybridMultilevel"/>
    <w:tmpl w:val="B80EA73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673C4402"/>
    <w:multiLevelType w:val="hybridMultilevel"/>
    <w:tmpl w:val="85D6E2AE"/>
    <w:lvl w:ilvl="0" w:tplc="F092D810">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81C520D"/>
    <w:multiLevelType w:val="hybridMultilevel"/>
    <w:tmpl w:val="199CCA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CA7049A"/>
    <w:multiLevelType w:val="hybridMultilevel"/>
    <w:tmpl w:val="83FE178A"/>
    <w:lvl w:ilvl="0" w:tplc="0409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6" w15:restartNumberingAfterBreak="0">
    <w:nsid w:val="7F0D6339"/>
    <w:multiLevelType w:val="hybridMultilevel"/>
    <w:tmpl w:val="6F4418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28849866">
    <w:abstractNumId w:val="13"/>
  </w:num>
  <w:num w:numId="2" w16cid:durableId="400710516">
    <w:abstractNumId w:val="3"/>
  </w:num>
  <w:num w:numId="3" w16cid:durableId="288559491">
    <w:abstractNumId w:val="9"/>
  </w:num>
  <w:num w:numId="4" w16cid:durableId="1698846511">
    <w:abstractNumId w:val="2"/>
  </w:num>
  <w:num w:numId="5" w16cid:durableId="1782992089">
    <w:abstractNumId w:val="8"/>
  </w:num>
  <w:num w:numId="6" w16cid:durableId="1717193814">
    <w:abstractNumId w:val="7"/>
  </w:num>
  <w:num w:numId="7" w16cid:durableId="1214662264">
    <w:abstractNumId w:val="14"/>
  </w:num>
  <w:num w:numId="8" w16cid:durableId="754012012">
    <w:abstractNumId w:val="6"/>
  </w:num>
  <w:num w:numId="9" w16cid:durableId="1613627758">
    <w:abstractNumId w:val="0"/>
  </w:num>
  <w:num w:numId="10" w16cid:durableId="1801267348">
    <w:abstractNumId w:val="5"/>
  </w:num>
  <w:num w:numId="11" w16cid:durableId="1218008226">
    <w:abstractNumId w:val="16"/>
  </w:num>
  <w:num w:numId="12" w16cid:durableId="2116320375">
    <w:abstractNumId w:val="12"/>
  </w:num>
  <w:num w:numId="13" w16cid:durableId="1886987507">
    <w:abstractNumId w:val="4"/>
  </w:num>
  <w:num w:numId="14" w16cid:durableId="807479178">
    <w:abstractNumId w:val="1"/>
  </w:num>
  <w:num w:numId="15" w16cid:durableId="1307785865">
    <w:abstractNumId w:val="10"/>
  </w:num>
  <w:num w:numId="16" w16cid:durableId="1138453742">
    <w:abstractNumId w:val="15"/>
  </w:num>
  <w:num w:numId="17" w16cid:durableId="1677933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sDQxsjAxMjMwMTczMjBS0lEKTi0uzszPAykwrAUA9jDPNSwAAAA="/>
  </w:docVars>
  <w:rsids>
    <w:rsidRoot w:val="00464793"/>
    <w:rsid w:val="0000673D"/>
    <w:rsid w:val="00006FA1"/>
    <w:rsid w:val="00030408"/>
    <w:rsid w:val="000534FD"/>
    <w:rsid w:val="0005502D"/>
    <w:rsid w:val="000563FB"/>
    <w:rsid w:val="00063B45"/>
    <w:rsid w:val="0007527D"/>
    <w:rsid w:val="000757CF"/>
    <w:rsid w:val="00080487"/>
    <w:rsid w:val="000D70F2"/>
    <w:rsid w:val="000E37C5"/>
    <w:rsid w:val="000E3DEE"/>
    <w:rsid w:val="000E6DF8"/>
    <w:rsid w:val="00122FE2"/>
    <w:rsid w:val="0015629E"/>
    <w:rsid w:val="00156CBD"/>
    <w:rsid w:val="00186E37"/>
    <w:rsid w:val="00196B2E"/>
    <w:rsid w:val="001C4AD5"/>
    <w:rsid w:val="001E1099"/>
    <w:rsid w:val="001E10E9"/>
    <w:rsid w:val="002269A5"/>
    <w:rsid w:val="002342DB"/>
    <w:rsid w:val="002406DF"/>
    <w:rsid w:val="00283E2C"/>
    <w:rsid w:val="002B2BCB"/>
    <w:rsid w:val="002B40CB"/>
    <w:rsid w:val="002F1EC7"/>
    <w:rsid w:val="003137CB"/>
    <w:rsid w:val="00322CAA"/>
    <w:rsid w:val="0032341D"/>
    <w:rsid w:val="00326665"/>
    <w:rsid w:val="00331860"/>
    <w:rsid w:val="00336DCC"/>
    <w:rsid w:val="00341526"/>
    <w:rsid w:val="00357A62"/>
    <w:rsid w:val="00370850"/>
    <w:rsid w:val="003A29FD"/>
    <w:rsid w:val="003B3F50"/>
    <w:rsid w:val="003E05DD"/>
    <w:rsid w:val="003F0337"/>
    <w:rsid w:val="00400788"/>
    <w:rsid w:val="00402E55"/>
    <w:rsid w:val="00425085"/>
    <w:rsid w:val="004341B7"/>
    <w:rsid w:val="00464793"/>
    <w:rsid w:val="004A4BEF"/>
    <w:rsid w:val="004A5F64"/>
    <w:rsid w:val="004E0047"/>
    <w:rsid w:val="004F1B0E"/>
    <w:rsid w:val="00520078"/>
    <w:rsid w:val="005236A1"/>
    <w:rsid w:val="005264D6"/>
    <w:rsid w:val="0058057C"/>
    <w:rsid w:val="00580709"/>
    <w:rsid w:val="00587AA5"/>
    <w:rsid w:val="005B39F3"/>
    <w:rsid w:val="005B7E8C"/>
    <w:rsid w:val="005F039C"/>
    <w:rsid w:val="00600E34"/>
    <w:rsid w:val="006139C8"/>
    <w:rsid w:val="006155EB"/>
    <w:rsid w:val="00643D9D"/>
    <w:rsid w:val="00657F42"/>
    <w:rsid w:val="00673635"/>
    <w:rsid w:val="006814A3"/>
    <w:rsid w:val="00682E66"/>
    <w:rsid w:val="0068641C"/>
    <w:rsid w:val="0069247B"/>
    <w:rsid w:val="00694B68"/>
    <w:rsid w:val="006B04C4"/>
    <w:rsid w:val="006B6615"/>
    <w:rsid w:val="006C4A89"/>
    <w:rsid w:val="006C620A"/>
    <w:rsid w:val="006D2038"/>
    <w:rsid w:val="006D4CC6"/>
    <w:rsid w:val="00710A18"/>
    <w:rsid w:val="00715B5C"/>
    <w:rsid w:val="00724232"/>
    <w:rsid w:val="00732300"/>
    <w:rsid w:val="00735101"/>
    <w:rsid w:val="007470C8"/>
    <w:rsid w:val="007862C5"/>
    <w:rsid w:val="00796853"/>
    <w:rsid w:val="007A6D50"/>
    <w:rsid w:val="007B2A69"/>
    <w:rsid w:val="007F30C0"/>
    <w:rsid w:val="00844E25"/>
    <w:rsid w:val="008468EE"/>
    <w:rsid w:val="00867B4C"/>
    <w:rsid w:val="008829E9"/>
    <w:rsid w:val="008879C5"/>
    <w:rsid w:val="008B0636"/>
    <w:rsid w:val="008B192D"/>
    <w:rsid w:val="0091093A"/>
    <w:rsid w:val="00916242"/>
    <w:rsid w:val="0094627D"/>
    <w:rsid w:val="00951711"/>
    <w:rsid w:val="00954893"/>
    <w:rsid w:val="00955C17"/>
    <w:rsid w:val="00972E6A"/>
    <w:rsid w:val="00973BF4"/>
    <w:rsid w:val="009C0AFD"/>
    <w:rsid w:val="009C7C40"/>
    <w:rsid w:val="009D2E86"/>
    <w:rsid w:val="009E6BAC"/>
    <w:rsid w:val="00A031B4"/>
    <w:rsid w:val="00A22B75"/>
    <w:rsid w:val="00A74039"/>
    <w:rsid w:val="00A90B86"/>
    <w:rsid w:val="00AE6E58"/>
    <w:rsid w:val="00B20CC6"/>
    <w:rsid w:val="00B23A2A"/>
    <w:rsid w:val="00B265CE"/>
    <w:rsid w:val="00B35FDD"/>
    <w:rsid w:val="00B82896"/>
    <w:rsid w:val="00BE108B"/>
    <w:rsid w:val="00BF2A60"/>
    <w:rsid w:val="00C10DD3"/>
    <w:rsid w:val="00C37BEC"/>
    <w:rsid w:val="00C6285A"/>
    <w:rsid w:val="00C639A6"/>
    <w:rsid w:val="00C66035"/>
    <w:rsid w:val="00C80501"/>
    <w:rsid w:val="00C91898"/>
    <w:rsid w:val="00C943BB"/>
    <w:rsid w:val="00CB5F9A"/>
    <w:rsid w:val="00CC48AB"/>
    <w:rsid w:val="00D06730"/>
    <w:rsid w:val="00D12D27"/>
    <w:rsid w:val="00D55E10"/>
    <w:rsid w:val="00D60E71"/>
    <w:rsid w:val="00D624C1"/>
    <w:rsid w:val="00D70583"/>
    <w:rsid w:val="00DA0F3F"/>
    <w:rsid w:val="00DA4669"/>
    <w:rsid w:val="00DB0738"/>
    <w:rsid w:val="00DD57D2"/>
    <w:rsid w:val="00DE3286"/>
    <w:rsid w:val="00E20E85"/>
    <w:rsid w:val="00E2170B"/>
    <w:rsid w:val="00E22E6A"/>
    <w:rsid w:val="00E47203"/>
    <w:rsid w:val="00E50F2F"/>
    <w:rsid w:val="00E83B00"/>
    <w:rsid w:val="00EA3E14"/>
    <w:rsid w:val="00EC2D8D"/>
    <w:rsid w:val="00EC76AD"/>
    <w:rsid w:val="00ED14E3"/>
    <w:rsid w:val="00ED528C"/>
    <w:rsid w:val="00ED54E3"/>
    <w:rsid w:val="00ED76F9"/>
    <w:rsid w:val="00ED7873"/>
    <w:rsid w:val="00EE1EED"/>
    <w:rsid w:val="00EF1DC8"/>
    <w:rsid w:val="00EF1FA9"/>
    <w:rsid w:val="00F04E75"/>
    <w:rsid w:val="00F132D3"/>
    <w:rsid w:val="00F2249A"/>
    <w:rsid w:val="00F25F51"/>
    <w:rsid w:val="00F304AA"/>
    <w:rsid w:val="00F33FA1"/>
    <w:rsid w:val="00F41FEE"/>
    <w:rsid w:val="00F51B6A"/>
    <w:rsid w:val="00F656EB"/>
    <w:rsid w:val="00F705BE"/>
    <w:rsid w:val="00F70BF7"/>
    <w:rsid w:val="00F813A0"/>
    <w:rsid w:val="00F8171A"/>
    <w:rsid w:val="00F944A2"/>
    <w:rsid w:val="00FC6E80"/>
    <w:rsid w:val="00FF448E"/>
    <w:rsid w:val="00FF51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6DD21E"/>
  <w15:chartTrackingRefBased/>
  <w15:docId w15:val="{55D3D57B-2A52-439D-82D8-CAC4FC753A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43D9D"/>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unhideWhenUsed/>
    <w:qFormat/>
    <w:rsid w:val="00F304AA"/>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semiHidden/>
    <w:rsid w:val="00F304AA"/>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643D9D"/>
    <w:rPr>
      <w:rFonts w:asciiTheme="majorHAnsi" w:eastAsiaTheme="majorEastAsia" w:hAnsiTheme="majorHAnsi" w:cstheme="majorBidi"/>
      <w:b/>
      <w:bCs/>
      <w:color w:val="2F5496" w:themeColor="accent1" w:themeShade="BF"/>
      <w:sz w:val="28"/>
      <w:szCs w:val="28"/>
    </w:rPr>
  </w:style>
  <w:style w:type="character" w:styleId="Hyperlink">
    <w:name w:val="Hyperlink"/>
    <w:basedOn w:val="DefaultParagraphFont"/>
    <w:uiPriority w:val="99"/>
    <w:unhideWhenUsed/>
    <w:rsid w:val="00643D9D"/>
    <w:rPr>
      <w:color w:val="0563C1" w:themeColor="hyperlink"/>
      <w:u w:val="single"/>
    </w:rPr>
  </w:style>
  <w:style w:type="table" w:customStyle="1" w:styleId="GridTable4-Accent11">
    <w:name w:val="Grid Table 4 - Accent 11"/>
    <w:basedOn w:val="TableNormal"/>
    <w:uiPriority w:val="49"/>
    <w:rsid w:val="00643D9D"/>
    <w:pPr>
      <w:spacing w:after="0" w:line="240" w:lineRule="auto"/>
    </w:pPr>
    <w:tblPr>
      <w:tblStyleRowBandSize w:val="1"/>
      <w:tblStyleColBandSize w:val="1"/>
      <w:tblInd w:w="0" w:type="nil"/>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eGrid">
    <w:name w:val="Table Grid"/>
    <w:basedOn w:val="TableNormal"/>
    <w:uiPriority w:val="39"/>
    <w:rsid w:val="00643D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A0F3F"/>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1"/>
    <w:qFormat/>
    <w:rsid w:val="0007527D"/>
    <w:pPr>
      <w:spacing w:after="0" w:line="240" w:lineRule="auto"/>
      <w:ind w:left="720"/>
      <w:contextualSpacing/>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C6285A"/>
    <w:rPr>
      <w:color w:val="605E5C"/>
      <w:shd w:val="clear" w:color="auto" w:fill="E1DFDD"/>
    </w:rPr>
  </w:style>
  <w:style w:type="paragraph" w:customStyle="1" w:styleId="Para">
    <w:name w:val="Para"/>
    <w:basedOn w:val="Normal"/>
    <w:rsid w:val="001E1099"/>
    <w:pPr>
      <w:tabs>
        <w:tab w:val="left" w:pos="1440"/>
        <w:tab w:val="left" w:pos="2160"/>
        <w:tab w:val="left" w:pos="4608"/>
      </w:tabs>
      <w:spacing w:after="240" w:line="240" w:lineRule="auto"/>
      <w:ind w:firstLine="1440"/>
      <w:jc w:val="both"/>
    </w:pPr>
    <w:rPr>
      <w:rFonts w:ascii="Times New Roman" w:eastAsia="Times New Roman" w:hAnsi="Times New Roman" w:cs="Times New Roman"/>
      <w:sz w:val="24"/>
      <w:szCs w:val="20"/>
    </w:rPr>
  </w:style>
  <w:style w:type="paragraph" w:customStyle="1" w:styleId="Para1">
    <w:name w:val="Para (1)"/>
    <w:basedOn w:val="Normal"/>
    <w:rsid w:val="001E1099"/>
    <w:pPr>
      <w:tabs>
        <w:tab w:val="left" w:pos="1440"/>
        <w:tab w:val="left" w:pos="2160"/>
        <w:tab w:val="left" w:pos="4608"/>
      </w:tabs>
      <w:spacing w:after="240" w:line="240" w:lineRule="atLeast"/>
      <w:ind w:left="2160" w:hanging="720"/>
      <w:jc w:val="both"/>
    </w:pPr>
    <w:rPr>
      <w:rFonts w:ascii="Times New Roman" w:eastAsia="Times New Roman" w:hAnsi="Times New Roman" w:cs="Times New Roman"/>
      <w:sz w:val="24"/>
      <w:szCs w:val="20"/>
    </w:rPr>
  </w:style>
  <w:style w:type="paragraph" w:styleId="Revision">
    <w:name w:val="Revision"/>
    <w:hidden/>
    <w:uiPriority w:val="99"/>
    <w:semiHidden/>
    <w:rsid w:val="004A5F64"/>
    <w:pPr>
      <w:spacing w:after="0" w:line="240" w:lineRule="auto"/>
    </w:pPr>
  </w:style>
  <w:style w:type="character" w:styleId="CommentReference">
    <w:name w:val="annotation reference"/>
    <w:basedOn w:val="DefaultParagraphFont"/>
    <w:uiPriority w:val="99"/>
    <w:semiHidden/>
    <w:unhideWhenUsed/>
    <w:rsid w:val="006B04C4"/>
    <w:rPr>
      <w:sz w:val="16"/>
      <w:szCs w:val="16"/>
    </w:rPr>
  </w:style>
  <w:style w:type="paragraph" w:styleId="CommentText">
    <w:name w:val="annotation text"/>
    <w:basedOn w:val="Normal"/>
    <w:link w:val="CommentTextChar"/>
    <w:uiPriority w:val="99"/>
    <w:unhideWhenUsed/>
    <w:rsid w:val="006B04C4"/>
    <w:pPr>
      <w:spacing w:line="240" w:lineRule="auto"/>
    </w:pPr>
    <w:rPr>
      <w:sz w:val="20"/>
      <w:szCs w:val="20"/>
    </w:rPr>
  </w:style>
  <w:style w:type="character" w:customStyle="1" w:styleId="CommentTextChar">
    <w:name w:val="Comment Text Char"/>
    <w:basedOn w:val="DefaultParagraphFont"/>
    <w:link w:val="CommentText"/>
    <w:uiPriority w:val="99"/>
    <w:rsid w:val="006B04C4"/>
    <w:rPr>
      <w:sz w:val="20"/>
      <w:szCs w:val="20"/>
    </w:rPr>
  </w:style>
  <w:style w:type="paragraph" w:styleId="CommentSubject">
    <w:name w:val="annotation subject"/>
    <w:basedOn w:val="CommentText"/>
    <w:next w:val="CommentText"/>
    <w:link w:val="CommentSubjectChar"/>
    <w:uiPriority w:val="99"/>
    <w:semiHidden/>
    <w:unhideWhenUsed/>
    <w:rsid w:val="006B04C4"/>
    <w:rPr>
      <w:b/>
      <w:bCs/>
    </w:rPr>
  </w:style>
  <w:style w:type="character" w:customStyle="1" w:styleId="CommentSubjectChar">
    <w:name w:val="Comment Subject Char"/>
    <w:basedOn w:val="CommentTextChar"/>
    <w:link w:val="CommentSubject"/>
    <w:uiPriority w:val="99"/>
    <w:semiHidden/>
    <w:rsid w:val="006B04C4"/>
    <w:rPr>
      <w:b/>
      <w:bCs/>
      <w:sz w:val="20"/>
      <w:szCs w:val="20"/>
    </w:rPr>
  </w:style>
  <w:style w:type="character" w:customStyle="1" w:styleId="cf01">
    <w:name w:val="cf01"/>
    <w:basedOn w:val="DefaultParagraphFont"/>
    <w:rsid w:val="00724232"/>
    <w:rPr>
      <w:rFonts w:ascii="Segoe UI" w:hAnsi="Segoe UI" w:cs="Segoe UI" w:hint="default"/>
      <w:sz w:val="18"/>
      <w:szCs w:val="18"/>
    </w:rPr>
  </w:style>
  <w:style w:type="paragraph" w:styleId="Header">
    <w:name w:val="header"/>
    <w:basedOn w:val="Normal"/>
    <w:link w:val="HeaderChar"/>
    <w:uiPriority w:val="99"/>
    <w:unhideWhenUsed/>
    <w:rsid w:val="00B23A2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3A2A"/>
  </w:style>
  <w:style w:type="paragraph" w:styleId="Footer">
    <w:name w:val="footer"/>
    <w:basedOn w:val="Normal"/>
    <w:link w:val="FooterChar"/>
    <w:uiPriority w:val="99"/>
    <w:unhideWhenUsed/>
    <w:qFormat/>
    <w:rsid w:val="00B23A2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3A2A"/>
  </w:style>
  <w:style w:type="paragraph" w:styleId="Title">
    <w:name w:val="Title"/>
    <w:basedOn w:val="Normal"/>
    <w:link w:val="TitleChar"/>
    <w:uiPriority w:val="10"/>
    <w:qFormat/>
    <w:rsid w:val="00973BF4"/>
    <w:pPr>
      <w:widowControl w:val="0"/>
      <w:autoSpaceDE w:val="0"/>
      <w:autoSpaceDN w:val="0"/>
      <w:spacing w:before="132" w:after="0" w:line="240" w:lineRule="auto"/>
      <w:ind w:left="1150"/>
    </w:pPr>
    <w:rPr>
      <w:rFonts w:ascii="Calibri" w:eastAsia="Calibri" w:hAnsi="Calibri" w:cs="Calibri"/>
      <w:b/>
      <w:bCs/>
      <w:sz w:val="28"/>
      <w:szCs w:val="28"/>
    </w:rPr>
  </w:style>
  <w:style w:type="character" w:customStyle="1" w:styleId="TitleChar">
    <w:name w:val="Title Char"/>
    <w:basedOn w:val="DefaultParagraphFont"/>
    <w:link w:val="Title"/>
    <w:uiPriority w:val="10"/>
    <w:rsid w:val="00973BF4"/>
    <w:rPr>
      <w:rFonts w:ascii="Calibri" w:eastAsia="Calibri" w:hAnsi="Calibri" w:cs="Calibri"/>
      <w:b/>
      <w:bCs/>
      <w:sz w:val="28"/>
      <w:szCs w:val="28"/>
    </w:rPr>
  </w:style>
  <w:style w:type="paragraph" w:customStyle="1" w:styleId="TableParagraph">
    <w:name w:val="Table Paragraph"/>
    <w:basedOn w:val="Normal"/>
    <w:uiPriority w:val="1"/>
    <w:qFormat/>
    <w:rsid w:val="00973BF4"/>
    <w:pPr>
      <w:widowControl w:val="0"/>
      <w:autoSpaceDE w:val="0"/>
      <w:autoSpaceDN w:val="0"/>
      <w:spacing w:before="15" w:after="0" w:line="240" w:lineRule="auto"/>
      <w:ind w:left="107"/>
    </w:pPr>
    <w:rPr>
      <w:rFonts w:ascii="Tahoma" w:eastAsia="Tahoma" w:hAnsi="Tahoma" w:cs="Tahoma"/>
    </w:rPr>
  </w:style>
  <w:style w:type="character" w:styleId="FollowedHyperlink">
    <w:name w:val="FollowedHyperlink"/>
    <w:basedOn w:val="DefaultParagraphFont"/>
    <w:uiPriority w:val="99"/>
    <w:semiHidden/>
    <w:unhideWhenUsed/>
    <w:rsid w:val="00122FE2"/>
    <w:rPr>
      <w:color w:val="954F72" w:themeColor="followedHyperlink"/>
      <w:u w:val="single"/>
    </w:rPr>
  </w:style>
  <w:style w:type="paragraph" w:customStyle="1" w:styleId="Standard1L1">
    <w:name w:val="Standard1_L1"/>
    <w:basedOn w:val="Normal"/>
    <w:rsid w:val="00ED54E3"/>
    <w:pPr>
      <w:numPr>
        <w:numId w:val="17"/>
      </w:numPr>
      <w:tabs>
        <w:tab w:val="clear" w:pos="9990"/>
        <w:tab w:val="num" w:pos="720"/>
      </w:tabs>
      <w:spacing w:after="240" w:line="240" w:lineRule="auto"/>
      <w:ind w:left="720"/>
      <w:jc w:val="both"/>
      <w:outlineLvl w:val="0"/>
    </w:pPr>
    <w:rPr>
      <w:rFonts w:ascii="Times New Roman" w:eastAsia="Times New Roman" w:hAnsi="Times New Roman" w:cs="Times New Roman"/>
      <w:sz w:val="24"/>
      <w:szCs w:val="20"/>
    </w:rPr>
  </w:style>
  <w:style w:type="paragraph" w:customStyle="1" w:styleId="Standard1L2">
    <w:name w:val="Standard1_L2"/>
    <w:basedOn w:val="Standard1L1"/>
    <w:rsid w:val="00ED54E3"/>
    <w:pPr>
      <w:numPr>
        <w:ilvl w:val="1"/>
      </w:numPr>
      <w:outlineLvl w:val="1"/>
    </w:pPr>
  </w:style>
  <w:style w:type="paragraph" w:customStyle="1" w:styleId="Standard1L3">
    <w:name w:val="Standard1_L3"/>
    <w:basedOn w:val="Standard1L2"/>
    <w:rsid w:val="00ED54E3"/>
    <w:pPr>
      <w:numPr>
        <w:ilvl w:val="2"/>
      </w:numPr>
      <w:outlineLvl w:val="2"/>
    </w:pPr>
  </w:style>
  <w:style w:type="paragraph" w:customStyle="1" w:styleId="Standard1L4">
    <w:name w:val="Standard1_L4"/>
    <w:basedOn w:val="Standard1L3"/>
    <w:rsid w:val="00ED54E3"/>
    <w:pPr>
      <w:numPr>
        <w:ilvl w:val="3"/>
      </w:numPr>
      <w:outlineLvl w:val="3"/>
    </w:pPr>
  </w:style>
  <w:style w:type="paragraph" w:customStyle="1" w:styleId="Standard1L5">
    <w:name w:val="Standard1_L5"/>
    <w:basedOn w:val="Standard1L4"/>
    <w:rsid w:val="00ED54E3"/>
    <w:pPr>
      <w:numPr>
        <w:ilvl w:val="4"/>
      </w:numPr>
      <w:outlineLvl w:val="4"/>
    </w:pPr>
  </w:style>
  <w:style w:type="paragraph" w:customStyle="1" w:styleId="Standard1L6">
    <w:name w:val="Standard1_L6"/>
    <w:basedOn w:val="Standard1L5"/>
    <w:rsid w:val="00ED54E3"/>
    <w:pPr>
      <w:numPr>
        <w:ilvl w:val="5"/>
      </w:numPr>
      <w:outlineLvl w:val="5"/>
    </w:pPr>
  </w:style>
  <w:style w:type="paragraph" w:customStyle="1" w:styleId="Standard1L7">
    <w:name w:val="Standard1_L7"/>
    <w:basedOn w:val="Standard1L6"/>
    <w:rsid w:val="00ED54E3"/>
    <w:pPr>
      <w:numPr>
        <w:ilvl w:val="6"/>
      </w:numPr>
      <w:outlineLvl w:val="6"/>
    </w:pPr>
  </w:style>
  <w:style w:type="paragraph" w:customStyle="1" w:styleId="Standard1L8">
    <w:name w:val="Standard1_L8"/>
    <w:basedOn w:val="Standard1L7"/>
    <w:rsid w:val="00ED54E3"/>
    <w:pPr>
      <w:numPr>
        <w:ilvl w:val="7"/>
      </w:numPr>
      <w:outlineLvl w:val="7"/>
    </w:pPr>
  </w:style>
  <w:style w:type="paragraph" w:customStyle="1" w:styleId="Standard1L9">
    <w:name w:val="Standard1_L9"/>
    <w:basedOn w:val="Standard1L8"/>
    <w:rsid w:val="00ED54E3"/>
    <w:pPr>
      <w:numPr>
        <w:ilvl w:val="8"/>
      </w:numPr>
      <w:outlineLvl w:val="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0748178">
      <w:bodyDiv w:val="1"/>
      <w:marLeft w:val="0"/>
      <w:marRight w:val="0"/>
      <w:marTop w:val="0"/>
      <w:marBottom w:val="0"/>
      <w:divBdr>
        <w:top w:val="none" w:sz="0" w:space="0" w:color="auto"/>
        <w:left w:val="none" w:sz="0" w:space="0" w:color="auto"/>
        <w:bottom w:val="none" w:sz="0" w:space="0" w:color="auto"/>
        <w:right w:val="none" w:sz="0" w:space="0" w:color="auto"/>
      </w:divBdr>
    </w:div>
    <w:div w:id="1021974583">
      <w:bodyDiv w:val="1"/>
      <w:marLeft w:val="0"/>
      <w:marRight w:val="0"/>
      <w:marTop w:val="0"/>
      <w:marBottom w:val="0"/>
      <w:divBdr>
        <w:top w:val="none" w:sz="0" w:space="0" w:color="auto"/>
        <w:left w:val="none" w:sz="0" w:space="0" w:color="auto"/>
        <w:bottom w:val="none" w:sz="0" w:space="0" w:color="auto"/>
        <w:right w:val="none" w:sz="0" w:space="0" w:color="auto"/>
      </w:divBdr>
    </w:div>
    <w:div w:id="1818454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aferbirth.org/wp-content/uploads/AIM_SOC_DCP_V1_020623.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saferbirth.org/wp-content/uploads/AIM_SOC_DCP_V1_020623.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CED78-7D95-49F7-B00F-2C40E9588F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7389</Words>
  <Characters>42120</Characters>
  <Application>Microsoft Office Word</Application>
  <DocSecurity>0</DocSecurity>
  <Lines>351</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Balskus</dc:creator>
  <cp:keywords/>
  <dc:description/>
  <cp:lastModifiedBy>Sara Nelis</cp:lastModifiedBy>
  <cp:revision>7</cp:revision>
  <dcterms:created xsi:type="dcterms:W3CDTF">2025-01-13T15:07:00Z</dcterms:created>
  <dcterms:modified xsi:type="dcterms:W3CDTF">2025-01-15T16:26:00Z</dcterms:modified>
</cp:coreProperties>
</file>